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435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附件二：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采购内容及要求</w:t>
      </w:r>
    </w:p>
    <w:bookmarkEnd w:id="0"/>
    <w:p>
      <w:pPr>
        <w:pStyle w:val="2"/>
        <w:autoSpaceDE w:val="0"/>
        <w:autoSpaceDN w:val="0"/>
        <w:spacing w:before="61" w:line="360" w:lineRule="auto"/>
        <w:ind w:right="-294" w:rightChars="-14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1、渠道销售服务时间段及计划指标：</w:t>
      </w: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3269"/>
        <w:gridCol w:w="1559"/>
        <w:gridCol w:w="2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28" w:type="dxa"/>
            <w:shd w:val="clear" w:color="auto" w:fill="BCD5ED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zh-CN"/>
              </w:rPr>
              <w:t>产品</w:t>
            </w:r>
          </w:p>
        </w:tc>
        <w:tc>
          <w:tcPr>
            <w:tcW w:w="3269" w:type="dxa"/>
            <w:shd w:val="clear" w:color="auto" w:fill="BCD5ED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zh-CN"/>
              </w:rPr>
              <w:t>服务时间段</w:t>
            </w:r>
          </w:p>
        </w:tc>
        <w:tc>
          <w:tcPr>
            <w:tcW w:w="1559" w:type="dxa"/>
            <w:shd w:val="clear" w:color="auto" w:fill="BCD5ED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zh-CN"/>
              </w:rPr>
              <w:t>计划指标</w:t>
            </w:r>
          </w:p>
        </w:tc>
        <w:tc>
          <w:tcPr>
            <w:tcW w:w="2594" w:type="dxa"/>
            <w:shd w:val="clear" w:color="auto" w:fill="BCD5ED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728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zh-CN"/>
              </w:rPr>
              <w:t>住宅</w:t>
            </w:r>
          </w:p>
        </w:tc>
        <w:tc>
          <w:tcPr>
            <w:tcW w:w="326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zh-CN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  <w:lang w:bidi="zh-CN"/>
              </w:rPr>
              <w:t>7月1日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zh-CN"/>
              </w:rPr>
              <w:t>-2023年1月31日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zh-CN"/>
              </w:rPr>
              <w:t>约600套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zh-CN"/>
              </w:rPr>
              <w:t>具体以服务商承诺的指标×实际销售月份为准</w:t>
            </w:r>
          </w:p>
        </w:tc>
      </w:tr>
    </w:tbl>
    <w:p>
      <w:pPr>
        <w:pStyle w:val="2"/>
        <w:numPr>
          <w:ilvl w:val="0"/>
          <w:numId w:val="1"/>
        </w:numPr>
        <w:autoSpaceDE w:val="0"/>
        <w:autoSpaceDN w:val="0"/>
        <w:spacing w:before="61" w:line="360" w:lineRule="auto"/>
        <w:ind w:right="-294" w:rightChars="-14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渠道销售的佣金率：不超过销售签约总价的3.5%。</w:t>
      </w:r>
    </w:p>
    <w:p>
      <w:pPr>
        <w:pStyle w:val="2"/>
        <w:numPr>
          <w:ilvl w:val="0"/>
          <w:numId w:val="1"/>
        </w:numPr>
        <w:autoSpaceDE w:val="0"/>
        <w:autoSpaceDN w:val="0"/>
        <w:spacing w:before="61" w:line="360" w:lineRule="auto"/>
        <w:ind w:right="-294" w:rightChars="-14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/>
        </w:rPr>
        <w:t>渠道每月销售的套数：不得低于20套/月。</w:t>
      </w:r>
    </w:p>
    <w:p>
      <w:pPr>
        <w:pStyle w:val="2"/>
        <w:numPr>
          <w:ilvl w:val="0"/>
          <w:numId w:val="1"/>
        </w:numPr>
        <w:autoSpaceDE w:val="0"/>
        <w:autoSpaceDN w:val="0"/>
        <w:spacing w:before="61" w:line="360" w:lineRule="auto"/>
        <w:ind w:right="-294" w:rightChars="-14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/>
        </w:rPr>
        <w:t>缴纳的履约保证金：不得低于人民币60万元。</w:t>
      </w:r>
    </w:p>
    <w:p>
      <w:pPr>
        <w:pStyle w:val="2"/>
        <w:autoSpaceDE w:val="0"/>
        <w:autoSpaceDN w:val="0"/>
        <w:spacing w:before="61" w:line="360" w:lineRule="auto"/>
        <w:ind w:right="-294" w:rightChars="-14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5、渠道销售应执行《项目渠道管控规定》，具体详见附件一。</w:t>
      </w:r>
    </w:p>
    <w:p>
      <w:pPr>
        <w:pStyle w:val="2"/>
        <w:autoSpaceDE w:val="0"/>
        <w:autoSpaceDN w:val="0"/>
        <w:spacing w:before="61" w:line="360" w:lineRule="auto"/>
        <w:ind w:right="-294" w:rightChars="-14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6、渠道销售应做到以下要求：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701"/>
        <w:gridCol w:w="2835"/>
        <w:gridCol w:w="1947"/>
        <w:gridCol w:w="1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21" w:type="dxa"/>
            <w:shd w:val="clear" w:color="auto" w:fill="BCD5ED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cs="仿宋"/>
                <w:b/>
                <w:color w:val="000000"/>
                <w:kern w:val="0"/>
                <w:sz w:val="28"/>
                <w:szCs w:val="28"/>
              </w:rPr>
              <w:t>科目</w:t>
            </w:r>
          </w:p>
        </w:tc>
        <w:tc>
          <w:tcPr>
            <w:tcW w:w="1701" w:type="dxa"/>
            <w:shd w:val="clear" w:color="auto" w:fill="BCD5ED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cs="仿宋"/>
                <w:b/>
                <w:color w:val="000000"/>
                <w:kern w:val="0"/>
                <w:sz w:val="28"/>
                <w:szCs w:val="28"/>
              </w:rPr>
              <w:t>参考目标</w:t>
            </w:r>
          </w:p>
        </w:tc>
        <w:tc>
          <w:tcPr>
            <w:tcW w:w="2835" w:type="dxa"/>
            <w:shd w:val="clear" w:color="auto" w:fill="BCD5ED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cs="仿宋"/>
                <w:b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1947" w:type="dxa"/>
            <w:shd w:val="clear" w:color="auto" w:fill="BCD5ED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 w:cs="仿宋"/>
                <w:b/>
                <w:color w:val="000000"/>
                <w:kern w:val="0"/>
                <w:sz w:val="28"/>
                <w:szCs w:val="28"/>
              </w:rPr>
              <w:t>管控措施</w:t>
            </w:r>
          </w:p>
        </w:tc>
        <w:tc>
          <w:tcPr>
            <w:tcW w:w="1172" w:type="dxa"/>
            <w:shd w:val="clear" w:color="auto" w:fill="BCD5ED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cs="仿宋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一级分销商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360" w:lineRule="auto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一级分销商总负责制，同时由一级分销商按要求发展二级、三级分销商。给到二级、三级分销佣金费用范围应在合同中明确约定。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/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widowControl/>
              <w:spacing w:line="360" w:lineRule="auto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二级、三级分销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二级30家、三级50家以上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360" w:lineRule="auto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三明市三元区、沙县区及8大县城的房产中介门店、分销机构、平台、个人代表等。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spacing w:line="360" w:lineRule="auto"/>
              <w:textAlignment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每少1家从履约保证金中扣款1000元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 w:cs="仿宋"/>
                <w:color w:val="000000"/>
                <w:kern w:val="0"/>
                <w:szCs w:val="21"/>
              </w:rPr>
              <w:t>项目推介会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 w:cs="仿宋"/>
                <w:color w:val="000000"/>
                <w:kern w:val="0"/>
                <w:szCs w:val="21"/>
              </w:rPr>
              <w:t>16场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360" w:lineRule="auto"/>
              <w:textAlignment w:val="center"/>
              <w:rPr>
                <w:color w:val="000000"/>
                <w:szCs w:val="21"/>
                <w:highlight w:val="yellow"/>
              </w:rPr>
            </w:pPr>
            <w:r>
              <w:rPr>
                <w:rFonts w:hint="eastAsia" w:cs="仿宋"/>
                <w:color w:val="000000"/>
                <w:kern w:val="0"/>
                <w:szCs w:val="21"/>
              </w:rPr>
              <w:t>每个县城参考举办2场推介会，宣传物料由甲方提供，举办推介会所产生的场地费用、拓展费用等由分销商承担。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每少1场从履约保证金中扣款5000元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 w:cs="仿宋"/>
                <w:color w:val="000000"/>
                <w:kern w:val="0"/>
                <w:szCs w:val="21"/>
              </w:rPr>
              <w:t>城市展厅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 w:cs="仿宋"/>
                <w:color w:val="000000"/>
                <w:kern w:val="0"/>
                <w:szCs w:val="21"/>
              </w:rPr>
              <w:t>8个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360" w:lineRule="auto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 w:cs="仿宋"/>
                <w:color w:val="000000"/>
                <w:kern w:val="0"/>
                <w:szCs w:val="21"/>
              </w:rPr>
              <w:t>在三明市各县城开设城市展点8个，分6个月完成，展点使用时间7~15天，宣传物料由甲方提供，并安排3名置业顾问现场驻点，城市展点场地由甲、乙方共同商讨区域范围，所产生的场地费用、经营费用、拓展费用等由分销商承担。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每少1个从履约保证金中扣款12000元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 w:cs="仿宋"/>
                <w:color w:val="000000"/>
                <w:kern w:val="0"/>
                <w:szCs w:val="21"/>
              </w:rPr>
              <w:t>每日派单蜜蜂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 w:cs="仿宋"/>
                <w:color w:val="000000"/>
                <w:kern w:val="0"/>
                <w:szCs w:val="21"/>
              </w:rPr>
              <w:t>15人</w:t>
            </w:r>
            <w:r>
              <w:rPr>
                <w:rFonts w:hint="eastAsia"/>
                <w:szCs w:val="21"/>
              </w:rPr>
              <w:t>以上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spacing w:line="360" w:lineRule="auto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 w:cs="仿宋"/>
                <w:color w:val="000000"/>
                <w:kern w:val="0"/>
                <w:szCs w:val="21"/>
              </w:rPr>
              <w:t>城区10人/天，乡镇5人，每月安排不少于20天。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每少1人从履约保证金中扣款130元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EE10D"/>
    <w:multiLevelType w:val="singleLevel"/>
    <w:tmpl w:val="29FEE10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E4345C8"/>
    <w:rsid w:val="09786932"/>
    <w:rsid w:val="1E43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2022-06-14T12:48:00Z</dcterms:created>
  <dc:creator>...</dc:creator>
  <cp:lastModifiedBy>...</cp:lastModifiedBy>
  <dcterms:modified xsi:type="dcterms:W3CDTF">2022-06-14T12:49:51Z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976DD12380624B139E77FB8FD04B1E86</vt:lpwstr>
  </property>
</Properties>
</file>