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keepLines/>
        <w:widowControl w:val="0"/>
        <w:shd w:val="clear" w:color="auto" w:fill="auto"/>
        <w:bidi w:val="0"/>
        <w:spacing w:before="0" w:line="240" w:lineRule="auto"/>
        <w:ind w:left="0" w:right="0" w:firstLine="0"/>
        <w:jc w:val="center"/>
      </w:pPr>
      <w:bookmarkStart w:id="0" w:name="bookmark1"/>
      <w:bookmarkStart w:id="1" w:name="bookmark0"/>
      <w:bookmarkStart w:id="2" w:name="bookmark2"/>
      <w:r>
        <w:rPr>
          <w:rFonts w:hint="eastAsia"/>
          <w:color w:val="000000"/>
          <w:spacing w:val="0"/>
          <w:w w:val="100"/>
          <w:position w:val="0"/>
          <w:lang w:val="en-US" w:eastAsia="zh-CN"/>
        </w:rPr>
        <w:t>三明明城酒店有限公司</w:t>
      </w:r>
      <w:r>
        <w:rPr>
          <w:color w:val="000000"/>
          <w:spacing w:val="0"/>
          <w:w w:val="100"/>
          <w:position w:val="0"/>
        </w:rPr>
        <w:t>电梯日常维护保养合同</w:t>
      </w:r>
      <w:bookmarkEnd w:id="0"/>
      <w:bookmarkEnd w:id="1"/>
      <w:bookmarkEnd w:id="2"/>
    </w:p>
    <w:p>
      <w:pPr>
        <w:pStyle w:val="10"/>
        <w:keepNext w:val="0"/>
        <w:keepLines w:val="0"/>
        <w:widowControl w:val="0"/>
        <w:pBdr>
          <w:top w:val="single" w:color="auto" w:sz="4" w:space="0"/>
          <w:left w:val="single" w:color="auto" w:sz="4" w:space="0"/>
          <w:bottom w:val="single" w:color="auto" w:sz="4" w:space="0"/>
          <w:right w:val="single" w:color="auto" w:sz="4" w:space="0"/>
        </w:pBdr>
        <w:shd w:val="clear" w:color="auto" w:fill="auto"/>
        <w:bidi w:val="0"/>
        <w:spacing w:before="0" w:after="0"/>
        <w:ind w:right="0"/>
        <w:jc w:val="left"/>
      </w:pPr>
      <w:r>
        <w:rPr>
          <w:color w:val="000000"/>
          <w:spacing w:val="0"/>
          <w:w w:val="100"/>
          <w:position w:val="0"/>
          <w:u w:val="none"/>
        </w:rPr>
        <w:t>项目名称：</w:t>
      </w:r>
      <w:r>
        <w:rPr>
          <w:color w:val="000000"/>
          <w:spacing w:val="0"/>
          <w:w w:val="100"/>
          <w:position w:val="0"/>
        </w:rPr>
        <w:t>明城轻居酒店（</w:t>
      </w:r>
      <w:r>
        <w:rPr>
          <w:rFonts w:ascii="Times New Roman" w:hAnsi="Times New Roman" w:eastAsia="Times New Roman" w:cs="Times New Roman"/>
          <w:color w:val="000000"/>
          <w:spacing w:val="0"/>
          <w:w w:val="100"/>
          <w:position w:val="0"/>
        </w:rPr>
        <w:t>2</w:t>
      </w:r>
      <w:r>
        <w:rPr>
          <w:color w:val="000000"/>
          <w:spacing w:val="0"/>
          <w:w w:val="100"/>
          <w:position w:val="0"/>
        </w:rPr>
        <w:t>台）、丹蓉酒店（</w:t>
      </w:r>
      <w:r>
        <w:rPr>
          <w:rFonts w:ascii="Times New Roman" w:hAnsi="Times New Roman" w:eastAsia="Times New Roman" w:cs="Times New Roman"/>
          <w:color w:val="000000"/>
          <w:spacing w:val="0"/>
          <w:w w:val="100"/>
          <w:position w:val="0"/>
        </w:rPr>
        <w:t xml:space="preserve">3 </w:t>
      </w:r>
      <w:r>
        <w:rPr>
          <w:color w:val="000000"/>
          <w:spacing w:val="0"/>
          <w:w w:val="100"/>
          <w:position w:val="0"/>
        </w:rPr>
        <w:t>台）、员工宿舍（</w:t>
      </w:r>
      <w:r>
        <w:rPr>
          <w:rFonts w:ascii="Times New Roman" w:hAnsi="Times New Roman" w:eastAsia="Times New Roman" w:cs="Times New Roman"/>
          <w:color w:val="000000"/>
          <w:spacing w:val="0"/>
          <w:w w:val="100"/>
          <w:position w:val="0"/>
        </w:rPr>
        <w:t>1</w:t>
      </w:r>
      <w:r>
        <w:rPr>
          <w:color w:val="000000"/>
          <w:spacing w:val="0"/>
          <w:w w:val="100"/>
          <w:position w:val="0"/>
        </w:rPr>
        <w:t>台）、新都汇酒店（</w:t>
      </w:r>
      <w:r>
        <w:rPr>
          <w:rFonts w:ascii="Times New Roman" w:hAnsi="Times New Roman" w:eastAsia="Times New Roman" w:cs="Times New Roman"/>
          <w:color w:val="000000"/>
          <w:spacing w:val="0"/>
          <w:w w:val="100"/>
          <w:position w:val="0"/>
        </w:rPr>
        <w:t xml:space="preserve">3 </w:t>
      </w:r>
      <w:r>
        <w:rPr>
          <w:color w:val="000000"/>
          <w:spacing w:val="0"/>
          <w:w w:val="100"/>
          <w:position w:val="0"/>
          <w:u w:val="none"/>
        </w:rPr>
        <w:t>台）和台江酒店（</w:t>
      </w:r>
      <w:r>
        <w:rPr>
          <w:rFonts w:ascii="Times New Roman" w:hAnsi="Times New Roman" w:eastAsia="Times New Roman" w:cs="Times New Roman"/>
          <w:color w:val="000000"/>
          <w:spacing w:val="0"/>
          <w:w w:val="100"/>
          <w:position w:val="0"/>
          <w:u w:val="none"/>
        </w:rPr>
        <w:t>2</w:t>
      </w:r>
      <w:r>
        <w:rPr>
          <w:color w:val="000000"/>
          <w:spacing w:val="0"/>
          <w:w w:val="100"/>
          <w:position w:val="0"/>
          <w:u w:val="none"/>
        </w:rPr>
        <w:t>台）</w:t>
      </w:r>
    </w:p>
    <w:p>
      <w:pPr>
        <w:pStyle w:val="11"/>
        <w:keepNext w:val="0"/>
        <w:keepLines w:val="0"/>
        <w:widowControl w:val="0"/>
        <w:pBdr>
          <w:top w:val="single" w:color="auto" w:sz="4" w:space="0"/>
          <w:left w:val="single" w:color="auto" w:sz="4" w:space="0"/>
          <w:bottom w:val="single" w:color="auto" w:sz="4" w:space="0"/>
          <w:right w:val="single" w:color="auto" w:sz="4" w:space="0"/>
        </w:pBdr>
        <w:shd w:val="clear" w:color="auto" w:fill="auto"/>
        <w:tabs>
          <w:tab w:val="left" w:pos="5602"/>
        </w:tabs>
        <w:bidi w:val="0"/>
        <w:spacing w:before="0" w:after="0"/>
        <w:ind w:left="0" w:right="0" w:firstLine="0"/>
        <w:jc w:val="left"/>
        <w:sectPr>
          <w:headerReference r:id="rId5" w:type="default"/>
          <w:footerReference r:id="rId6" w:type="default"/>
          <w:footerReference r:id="rId7" w:type="even"/>
          <w:footnotePr>
            <w:numFmt w:val="decimal"/>
          </w:footnotePr>
          <w:pgSz w:w="11900" w:h="16840"/>
          <w:pgMar w:top="1994" w:right="2786" w:bottom="714" w:left="2950" w:header="0" w:footer="3" w:gutter="0"/>
          <w:pgNumType w:fmt="decimal" w:start="1"/>
          <w:cols w:space="720" w:num="1"/>
          <w:rtlGutter w:val="0"/>
          <w:docGrid w:linePitch="360" w:charSpace="0"/>
        </w:sectPr>
      </w:pPr>
      <w:r>
        <w:rPr>
          <w:rFonts w:ascii="宋体" w:hAnsi="宋体" w:eastAsia="宋体" w:cs="宋体"/>
          <w:color w:val="000000"/>
          <w:spacing w:val="0"/>
          <w:w w:val="100"/>
          <w:position w:val="0"/>
          <w:u w:val="none"/>
          <w:lang w:val="zh-TW" w:eastAsia="zh-TW" w:bidi="zh-TW"/>
        </w:rPr>
        <w:t xml:space="preserve">合同编号： </w:t>
      </w:r>
      <w:r>
        <w:rPr>
          <w:rFonts w:ascii="宋体" w:hAnsi="宋体" w:eastAsia="宋体" w:cs="宋体"/>
          <w:color w:val="000000"/>
          <w:spacing w:val="0"/>
          <w:w w:val="100"/>
          <w:position w:val="0"/>
          <w:lang w:val="zh-CN" w:eastAsia="zh-CN" w:bidi="zh-CN"/>
        </w:rPr>
        <w:t xml:space="preserve">.一 </w:t>
      </w:r>
      <w:r>
        <w:rPr>
          <w:rFonts w:ascii="Times New Roman" w:hAnsi="Times New Roman" w:eastAsia="Times New Roman" w:cs="Times New Roman"/>
          <w:color w:val="000000"/>
          <w:spacing w:val="0"/>
          <w:w w:val="100"/>
          <w:position w:val="0"/>
          <w:lang w:val="en-US" w:eastAsia="en-US" w:bidi="en-US"/>
        </w:rPr>
        <w:t>TSJDTKT-SM-20</w:t>
      </w:r>
      <w:r>
        <w:rPr>
          <w:rFonts w:hint="eastAsia" w:eastAsia="宋体" w:cs="Times New Roman"/>
          <w:color w:val="000000"/>
          <w:spacing w:val="0"/>
          <w:w w:val="100"/>
          <w:position w:val="0"/>
          <w:lang w:val="en-US" w:eastAsia="zh-CN" w:bidi="en-US"/>
        </w:rPr>
        <w:t>2301</w:t>
      </w:r>
      <w:r>
        <w:t xml:space="preserve"> </w:t>
      </w:r>
      <w:r>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9" w:after="109" w:line="240" w:lineRule="exact"/>
        <w:rPr>
          <w:sz w:val="19"/>
          <w:szCs w:val="19"/>
        </w:rPr>
      </w:pPr>
    </w:p>
    <w:p>
      <w:pPr>
        <w:widowControl w:val="0"/>
        <w:spacing w:line="1" w:lineRule="exact"/>
        <w:sectPr>
          <w:footnotePr>
            <w:numFmt w:val="decimal"/>
          </w:footnotePr>
          <w:type w:val="continuous"/>
          <w:pgSz w:w="11900" w:h="16840"/>
          <w:pgMar w:top="1994" w:right="0" w:bottom="714" w:left="0" w:header="0" w:footer="3" w:gutter="0"/>
          <w:pgNumType w:fmt="decimal"/>
          <w:cols w:space="720" w:num="1"/>
          <w:rtlGutter w:val="0"/>
          <w:docGrid w:linePitch="360" w:charSpace="0"/>
        </w:sectPr>
      </w:pPr>
    </w:p>
    <w:p>
      <w:pPr>
        <w:pStyle w:val="12"/>
        <w:keepNext/>
        <w:keepLines/>
        <w:framePr w:w="3622" w:h="1030" w:wrap="auto" w:vAnchor="text" w:hAnchor="page" w:x="4211" w:y="1707"/>
        <w:widowControl w:val="0"/>
        <w:shd w:val="clear" w:color="auto" w:fill="auto"/>
        <w:bidi w:val="0"/>
        <w:spacing w:before="0" w:after="180" w:line="240" w:lineRule="auto"/>
        <w:ind w:left="0" w:right="0" w:firstLine="0"/>
        <w:jc w:val="center"/>
      </w:pPr>
      <w:bookmarkStart w:id="3" w:name="bookmark5"/>
      <w:bookmarkStart w:id="4" w:name="bookmark3"/>
      <w:bookmarkStart w:id="5" w:name="bookmark4"/>
      <w:r>
        <w:rPr>
          <w:color w:val="000000"/>
          <w:spacing w:val="0"/>
          <w:w w:val="100"/>
          <w:position w:val="0"/>
        </w:rPr>
        <w:t>三明明城酒店有限公司</w:t>
      </w:r>
      <w:bookmarkEnd w:id="3"/>
    </w:p>
    <w:p>
      <w:pPr>
        <w:pStyle w:val="12"/>
        <w:keepNext/>
        <w:keepLines/>
        <w:framePr w:w="3622" w:h="1030" w:wrap="auto" w:vAnchor="text" w:hAnchor="page" w:x="4211" w:y="1707"/>
        <w:widowControl w:val="0"/>
        <w:shd w:val="clear" w:color="auto" w:fill="auto"/>
        <w:bidi w:val="0"/>
        <w:spacing w:before="0" w:after="0" w:line="240" w:lineRule="auto"/>
        <w:ind w:left="0" w:right="0" w:firstLine="0"/>
        <w:jc w:val="center"/>
      </w:pPr>
      <w:bookmarkStart w:id="6" w:name="bookmark6"/>
      <w:r>
        <w:rPr>
          <w:color w:val="000000"/>
          <w:spacing w:val="0"/>
          <w:w w:val="100"/>
          <w:position w:val="0"/>
        </w:rPr>
        <w:t>20</w:t>
      </w:r>
      <w:r>
        <w:rPr>
          <w:rFonts w:hint="eastAsia"/>
          <w:color w:val="000000"/>
          <w:spacing w:val="0"/>
          <w:w w:val="100"/>
          <w:position w:val="0"/>
          <w:lang w:val="en-US" w:eastAsia="zh-CN"/>
        </w:rPr>
        <w:t>23</w:t>
      </w:r>
      <w:r>
        <w:rPr>
          <w:color w:val="000000"/>
          <w:spacing w:val="0"/>
          <w:w w:val="100"/>
          <w:position w:val="0"/>
        </w:rPr>
        <w:t>年1月</w:t>
      </w:r>
      <w:r>
        <w:rPr>
          <w:rFonts w:hint="eastAsia"/>
          <w:color w:val="000000"/>
          <w:spacing w:val="0"/>
          <w:w w:val="100"/>
          <w:position w:val="0"/>
          <w:lang w:val="en-US" w:eastAsia="zh-CN"/>
        </w:rPr>
        <w:t>1</w:t>
      </w:r>
      <w:r>
        <w:rPr>
          <w:color w:val="000000"/>
          <w:spacing w:val="0"/>
          <w:w w:val="100"/>
          <w:position w:val="0"/>
        </w:rPr>
        <w:t>日</w:t>
      </w:r>
      <w:bookmarkEnd w:id="4"/>
      <w:bookmarkEnd w:id="5"/>
      <w:bookmarkEnd w:id="6"/>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0" w:line="1" w:lineRule="exact"/>
      </w:pPr>
    </w:p>
    <w:p>
      <w:pPr>
        <w:widowControl w:val="0"/>
        <w:spacing w:line="1" w:lineRule="exact"/>
        <w:sectPr>
          <w:footnotePr>
            <w:numFmt w:val="decimal"/>
          </w:footnotePr>
          <w:type w:val="continuous"/>
          <w:pgSz w:w="11900" w:h="16840"/>
          <w:pgMar w:top="1994" w:right="0" w:bottom="714" w:left="2950" w:header="0" w:footer="3" w:gutter="0"/>
          <w:pgNumType w:fmt="decimal"/>
          <w:cols w:space="720" w:num="1"/>
          <w:rtlGutter w:val="0"/>
          <w:docGrid w:linePitch="360" w:charSpace="0"/>
        </w:sectPr>
      </w:pPr>
    </w:p>
    <w:p>
      <w:pPr>
        <w:pStyle w:val="13"/>
        <w:keepNext/>
        <w:keepLines/>
        <w:widowControl w:val="0"/>
        <w:shd w:val="clear" w:color="auto" w:fill="auto"/>
        <w:bidi w:val="0"/>
        <w:spacing w:before="0" w:line="240" w:lineRule="auto"/>
        <w:ind w:left="0" w:right="0" w:firstLine="0"/>
        <w:jc w:val="center"/>
      </w:pPr>
      <w:bookmarkStart w:id="7" w:name="bookmark7"/>
      <w:bookmarkStart w:id="8" w:name="bookmark8"/>
      <w:bookmarkStart w:id="9" w:name="bookmark9"/>
      <w:r>
        <w:rPr>
          <w:rFonts w:hint="eastAsia"/>
          <w:color w:val="000000"/>
          <w:spacing w:val="0"/>
          <w:w w:val="100"/>
          <w:position w:val="0"/>
          <w:lang w:val="en-US" w:eastAsia="zh-CN"/>
        </w:rPr>
        <w:t>三明明城酒店有限公司</w:t>
      </w:r>
      <w:r>
        <w:rPr>
          <w:color w:val="000000"/>
          <w:spacing w:val="0"/>
          <w:w w:val="100"/>
          <w:position w:val="0"/>
        </w:rPr>
        <w:t>电梯日常维护保养合同</w:t>
      </w:r>
      <w:bookmarkEnd w:id="7"/>
      <w:bookmarkEnd w:id="8"/>
      <w:bookmarkEnd w:id="9"/>
    </w:p>
    <w:p>
      <w:pPr>
        <w:pStyle w:val="14"/>
        <w:keepNext/>
        <w:keepLines/>
        <w:widowControl w:val="0"/>
        <w:shd w:val="clear" w:color="auto" w:fill="auto"/>
        <w:bidi w:val="0"/>
        <w:spacing w:before="0" w:after="300" w:line="240" w:lineRule="auto"/>
        <w:ind w:left="0" w:right="0" w:firstLine="0"/>
        <w:jc w:val="left"/>
      </w:pPr>
      <w:bookmarkStart w:id="10" w:name="bookmark12"/>
      <w:bookmarkStart w:id="11" w:name="bookmark11"/>
      <w:bookmarkStart w:id="12" w:name="bookmark10"/>
      <w:r>
        <w:rPr>
          <w:color w:val="000000"/>
          <w:spacing w:val="0"/>
          <w:w w:val="100"/>
          <w:position w:val="0"/>
          <w:u w:val="none"/>
        </w:rPr>
        <w:t>使用单位（甲方）:</w:t>
      </w:r>
      <w:r>
        <w:rPr>
          <w:color w:val="000000"/>
          <w:spacing w:val="0"/>
          <w:w w:val="100"/>
          <w:position w:val="0"/>
        </w:rPr>
        <w:t>三明明城酒店有限公司</w:t>
      </w:r>
      <w:bookmarkEnd w:id="10"/>
      <w:bookmarkEnd w:id="11"/>
      <w:bookmarkEnd w:id="12"/>
    </w:p>
    <w:p>
      <w:pPr>
        <w:pStyle w:val="14"/>
        <w:keepNext/>
        <w:keepLines/>
        <w:widowControl w:val="0"/>
        <w:shd w:val="clear" w:color="auto" w:fill="auto"/>
        <w:bidi w:val="0"/>
        <w:spacing w:before="0" w:after="500" w:line="240" w:lineRule="auto"/>
        <w:ind w:left="0" w:right="0" w:firstLine="0"/>
        <w:jc w:val="left"/>
      </w:pPr>
      <w:bookmarkStart w:id="13" w:name="bookmark15"/>
      <w:bookmarkStart w:id="14" w:name="bookmark14"/>
      <w:bookmarkStart w:id="15" w:name="bookmark13"/>
      <w:r>
        <w:rPr>
          <w:color w:val="000000"/>
          <w:spacing w:val="0"/>
          <w:w w:val="100"/>
          <w:position w:val="0"/>
          <w:u w:val="none"/>
        </w:rPr>
        <w:t>维保单位（乙方）：</w:t>
      </w:r>
      <w:bookmarkEnd w:id="13"/>
      <w:bookmarkEnd w:id="14"/>
      <w:bookmarkEnd w:id="15"/>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为贯彻</w:t>
      </w:r>
      <w:r>
        <w:rPr>
          <w:rFonts w:hint="eastAsia" w:ascii="宋体" w:hAnsi="宋体" w:eastAsia="Times New Roman" w:cs="Times New Roman"/>
          <w:bCs/>
          <w:color w:val="000000"/>
          <w:spacing w:val="0"/>
          <w:w w:val="100"/>
          <w:position w:val="0"/>
          <w:sz w:val="28"/>
          <w:szCs w:val="28"/>
          <w:u w:val="none"/>
          <w:shd w:val="clear" w:color="auto" w:fill="auto"/>
          <w:lang w:val="zh-CN" w:eastAsia="zh-CN" w:bidi="en-US"/>
        </w:rPr>
        <w:t>“安全</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生产，预防为主”的方针，保障电梯安全运行，防止爭故发生，依照《中 华人民共和国合同法》、《中华人民共和国特种设备安全法》、《特种设备安全监察条例》、</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《电梯维护保养规则》（TSG T5002-2017）等规定,遵循平等、自愿、公平和诚实信用的原 则，经甲乙双方协商订立本合同。</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
          <w:bCs w:val="0"/>
          <w:color w:val="000000"/>
          <w:spacing w:val="0"/>
          <w:w w:val="100"/>
          <w:position w:val="0"/>
          <w:sz w:val="28"/>
          <w:szCs w:val="28"/>
          <w:u w:val="none"/>
          <w:shd w:val="clear" w:color="auto" w:fill="auto"/>
          <w:lang w:val="en-US" w:eastAsia="en-US" w:bidi="en-US"/>
        </w:rPr>
        <w:t xml:space="preserve">第一条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乙方为本合同《电梯保养时间和保养费明细表》（附件1）中列明的电梯提供维保和紧急救援服务单位。保养项目应覆盖《电梯使用管理与维护保养规则》规定的半月、季度、半年、年度保养项冃和电梯制造单位技术文件所要求的特殊保养项目，以及与电梯安全运行相关的其他项目。</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
          <w:bCs w:val="0"/>
          <w:color w:val="000000"/>
          <w:spacing w:val="0"/>
          <w:w w:val="100"/>
          <w:position w:val="0"/>
          <w:sz w:val="28"/>
          <w:szCs w:val="28"/>
          <w:u w:val="none"/>
          <w:shd w:val="clear" w:color="auto" w:fill="auto"/>
          <w:lang w:val="en-US" w:eastAsia="en-US" w:bidi="en-US"/>
        </w:rPr>
        <w:t>第二条</w:t>
      </w:r>
      <w:r>
        <w:rPr>
          <w:rFonts w:hint="eastAsia" w:cs="Times New Roman"/>
          <w:b/>
          <w:bCs w:val="0"/>
          <w:color w:val="000000"/>
          <w:spacing w:val="0"/>
          <w:w w:val="100"/>
          <w:position w:val="0"/>
          <w:sz w:val="28"/>
          <w:szCs w:val="28"/>
          <w:u w:val="none"/>
          <w:shd w:val="clear" w:color="auto" w:fill="auto"/>
          <w:lang w:val="en-US" w:eastAsia="zh-CN" w:bidi="en-US"/>
        </w:rPr>
        <w:t xml:space="preserve">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乙方提供维保服务的方式：</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right="0" w:firstLine="560" w:firstLineChars="200"/>
        <w:jc w:val="left"/>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口清包：只提供维保所需工具和劳务，不提供任何免费电梯零部件；</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口半包：提供维保所需</w:t>
      </w:r>
      <w:r>
        <w:rPr>
          <w:rFonts w:hint="eastAsia" w:cs="Times New Roman"/>
          <w:bCs/>
          <w:color w:val="000000"/>
          <w:spacing w:val="0"/>
          <w:w w:val="100"/>
          <w:position w:val="0"/>
          <w:sz w:val="28"/>
          <w:szCs w:val="28"/>
          <w:u w:val="none"/>
          <w:shd w:val="clear" w:color="auto" w:fill="auto"/>
          <w:lang w:val="en-US" w:eastAsia="zh-CN" w:bidi="en-US"/>
        </w:rPr>
        <w:t>工</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具和劳务，并免费提供单价在人民币</w:t>
      </w:r>
      <w:r>
        <w:rPr>
          <w:rFonts w:hint="eastAsia" w:cs="Times New Roman"/>
          <w:bCs/>
          <w:color w:val="000000"/>
          <w:spacing w:val="0"/>
          <w:w w:val="100"/>
          <w:position w:val="0"/>
          <w:sz w:val="28"/>
          <w:szCs w:val="28"/>
          <w:u w:val="none"/>
          <w:shd w:val="clear" w:color="auto" w:fill="auto"/>
          <w:lang w:val="en-US" w:eastAsia="zh-CN" w:bidi="en-US"/>
        </w:rPr>
        <w:t>200</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元以下（含本数）电 梯零部件。</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left"/>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口全包：提供维保所需工具和劳务，并免费提供大部分电梯零部件。</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服务方式为清包或半包的，乙方应提供本合同电梯设备保养和维修所需零部件的价格和人工费用明细表，经甲方确认后作为合同附件；全包的，应在本合同中列明哪些部件和维修工作的费用需甲方另行支付。</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
          <w:bCs w:val="0"/>
          <w:color w:val="000000"/>
          <w:spacing w:val="0"/>
          <w:w w:val="100"/>
          <w:position w:val="0"/>
          <w:sz w:val="28"/>
          <w:szCs w:val="28"/>
          <w:u w:val="none"/>
          <w:shd w:val="clear" w:color="auto" w:fill="auto"/>
          <w:lang w:val="en-US" w:eastAsia="en-US" w:bidi="en-US"/>
        </w:rPr>
        <w:t>第三条</w:t>
      </w:r>
      <w:r>
        <w:rPr>
          <w:rFonts w:hint="eastAsia" w:cs="Times New Roman"/>
          <w:b/>
          <w:bCs w:val="0"/>
          <w:color w:val="000000"/>
          <w:spacing w:val="0"/>
          <w:w w:val="100"/>
          <w:position w:val="0"/>
          <w:sz w:val="28"/>
          <w:szCs w:val="28"/>
          <w:u w:val="none"/>
          <w:shd w:val="clear" w:color="auto" w:fill="auto"/>
          <w:lang w:val="en-US" w:eastAsia="zh-CN" w:bidi="en-US"/>
        </w:rPr>
        <w:t xml:space="preserve">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维保期限</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本合同约定维保期限自20</w:t>
      </w:r>
      <w:r>
        <w:rPr>
          <w:rFonts w:hint="eastAsia" w:cs="Times New Roman"/>
          <w:bCs/>
          <w:color w:val="000000"/>
          <w:spacing w:val="0"/>
          <w:w w:val="100"/>
          <w:position w:val="0"/>
          <w:sz w:val="28"/>
          <w:szCs w:val="28"/>
          <w:u w:val="none"/>
          <w:shd w:val="clear" w:color="auto" w:fill="auto"/>
          <w:lang w:val="en-US" w:eastAsia="zh-CN" w:bidi="en-US"/>
        </w:rPr>
        <w:t>23</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年0</w:t>
      </w:r>
      <w:r>
        <w:rPr>
          <w:rFonts w:hint="eastAsia" w:cs="Times New Roman"/>
          <w:bCs/>
          <w:color w:val="000000"/>
          <w:spacing w:val="0"/>
          <w:w w:val="100"/>
          <w:position w:val="0"/>
          <w:sz w:val="28"/>
          <w:szCs w:val="28"/>
          <w:u w:val="none"/>
          <w:shd w:val="clear" w:color="auto" w:fill="auto"/>
          <w:lang w:val="en-US" w:eastAsia="zh-CN" w:bidi="en-US"/>
        </w:rPr>
        <w:t>1</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月1日起至202</w:t>
      </w:r>
      <w:r>
        <w:rPr>
          <w:rFonts w:hint="eastAsia" w:cs="Times New Roman"/>
          <w:bCs/>
          <w:color w:val="000000"/>
          <w:spacing w:val="0"/>
          <w:w w:val="100"/>
          <w:position w:val="0"/>
          <w:sz w:val="28"/>
          <w:szCs w:val="28"/>
          <w:u w:val="none"/>
          <w:shd w:val="clear" w:color="auto" w:fill="auto"/>
          <w:lang w:val="en-US" w:eastAsia="zh-CN" w:bidi="en-US"/>
        </w:rPr>
        <w:t>4</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年12月31日止,期限届满后续约的，应于期限届满前壹个月重新签订合同。</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
          <w:bCs w:val="0"/>
          <w:color w:val="000000"/>
          <w:spacing w:val="0"/>
          <w:w w:val="100"/>
          <w:position w:val="0"/>
          <w:sz w:val="28"/>
          <w:szCs w:val="28"/>
          <w:u w:val="none"/>
          <w:shd w:val="clear" w:color="auto" w:fill="auto"/>
          <w:lang w:val="en-US" w:eastAsia="en-US" w:bidi="en-US"/>
        </w:rPr>
        <w:t>第四条</w:t>
      </w:r>
      <w:r>
        <w:rPr>
          <w:rFonts w:hint="eastAsia" w:cs="Times New Roman"/>
          <w:b/>
          <w:bCs w:val="0"/>
          <w:color w:val="000000"/>
          <w:spacing w:val="0"/>
          <w:w w:val="100"/>
          <w:position w:val="0"/>
          <w:sz w:val="28"/>
          <w:szCs w:val="28"/>
          <w:u w:val="none"/>
          <w:shd w:val="clear" w:color="auto" w:fill="auto"/>
          <w:lang w:val="en-US" w:eastAsia="zh-CN" w:bidi="en-US"/>
        </w:rPr>
        <w:t xml:space="preserve">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维保费用</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共11台电梯,合同期维保费（含税，</w:t>
      </w:r>
      <w:r>
        <w:rPr>
          <w:rFonts w:hint="eastAsia" w:cs="Times New Roman"/>
          <w:bCs/>
          <w:color w:val="000000"/>
          <w:spacing w:val="0"/>
          <w:w w:val="100"/>
          <w:position w:val="0"/>
          <w:sz w:val="28"/>
          <w:szCs w:val="28"/>
          <w:u w:val="none"/>
          <w:shd w:val="clear" w:color="auto" w:fill="auto"/>
          <w:lang w:val="en-US" w:eastAsia="zh-CN" w:bidi="en-US"/>
        </w:rPr>
        <w:t>增值税专用发票</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总计人民币¥</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 xml:space="preserve">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元,大写：人民币整。</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
          <w:bCs w:val="0"/>
          <w:color w:val="000000"/>
          <w:spacing w:val="0"/>
          <w:w w:val="100"/>
          <w:position w:val="0"/>
          <w:sz w:val="28"/>
          <w:szCs w:val="28"/>
          <w:u w:val="none"/>
          <w:shd w:val="clear" w:color="auto" w:fill="auto"/>
          <w:lang w:val="en-US" w:eastAsia="en-US" w:bidi="en-US"/>
        </w:rPr>
        <w:t>第五条</w:t>
      </w:r>
      <w:r>
        <w:rPr>
          <w:rFonts w:hint="eastAsia" w:cs="Times New Roman"/>
          <w:b/>
          <w:bCs w:val="0"/>
          <w:color w:val="000000"/>
          <w:spacing w:val="0"/>
          <w:w w:val="100"/>
          <w:position w:val="0"/>
          <w:sz w:val="28"/>
          <w:szCs w:val="28"/>
          <w:u w:val="none"/>
          <w:shd w:val="clear" w:color="auto" w:fill="auto"/>
          <w:lang w:val="en-US" w:eastAsia="zh-CN" w:bidi="en-US"/>
        </w:rPr>
        <w:t xml:space="preserve">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结算</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5.1甲方按（□月 □季回半年 □年）支付维保费，具体支付时间如下：</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5.1.1第一次于202</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3</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年0</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6</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月11日支付¥元，大写元整；</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5.1.2第二次于202</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3</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年</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12</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月11日支付¥元，大写</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元</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整；</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5.1.3第三次于20</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24</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年</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06</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月11</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日</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支付¥元，大写</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元</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整；</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5.1.4第四次于202</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4</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年</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12</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月11日支付¥元，大写元整；</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5.2甲方需支付零部件费用的，按（□月 □季 口半年 □年）支付，支付时间为当次维保结束后的</w:t>
      </w:r>
      <w:r>
        <w:rPr>
          <w:rFonts w:hint="eastAsia" w:cs="Times New Roman"/>
          <w:bCs/>
          <w:color w:val="000000"/>
          <w:spacing w:val="0"/>
          <w:w w:val="100"/>
          <w:position w:val="0"/>
          <w:sz w:val="28"/>
          <w:szCs w:val="28"/>
          <w:u w:val="none"/>
          <w:shd w:val="clear" w:color="auto" w:fill="auto"/>
          <w:lang w:val="en-US" w:eastAsia="zh-CN" w:bidi="en-US"/>
        </w:rPr>
        <w:t>三十</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个工作日之内。</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5.3支付方式：口现金 口支票 口汇到乙方指定帐户</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leftChars="0" w:right="0" w:firstLine="479" w:firstLineChars="171"/>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
          <w:bCs w:val="0"/>
          <w:color w:val="000000"/>
          <w:spacing w:val="0"/>
          <w:w w:val="100"/>
          <w:position w:val="0"/>
          <w:sz w:val="28"/>
          <w:szCs w:val="28"/>
          <w:u w:val="none"/>
          <w:shd w:val="clear" w:color="auto" w:fill="auto"/>
          <w:lang w:val="en-US" w:eastAsia="en-US" w:bidi="en-US"/>
        </w:rPr>
        <w:t>第六条</w:t>
      </w:r>
      <w:r>
        <w:rPr>
          <w:rFonts w:hint="eastAsia" w:cs="Times New Roman"/>
          <w:b/>
          <w:bCs w:val="0"/>
          <w:color w:val="000000"/>
          <w:spacing w:val="0"/>
          <w:w w:val="100"/>
          <w:position w:val="0"/>
          <w:sz w:val="28"/>
          <w:szCs w:val="28"/>
          <w:u w:val="none"/>
          <w:shd w:val="clear" w:color="auto" w:fill="auto"/>
          <w:lang w:val="en-US" w:eastAsia="zh-CN" w:bidi="en-US"/>
        </w:rPr>
        <w:t xml:space="preserve">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甲方权利、义务</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 1权利</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 1.1有权监督检查乙方依照合同约定实施维保计划的情况，监督经乙方维保后 的电梯是否符合法律法规、安全技术规范、强制性标准和电梯制造单位的技 术要求，监督电梯安全性能是否良好。</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 1.2有权检查受乙方委派为本单位电梯提供维保服务人员的持证上岗情况，有 权拒绝无证人员开展维保活动。有权要求乙方人员服从本单位现场安全管理, 对不服从现场安全管理的乙方人员，有权要求乙方更换人员。</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6.1.3乙方的维护保养达不到合同约定的维护保养标准或要求的，甲方有权拒绝在维护保养记录上签字。</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6.1.4除国家规定的法定监督检验与定期检验外，有权委托特种设备检验</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机构或第二方中介机构对乙方按照合同约定实施维保工作的情况进行评定。</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6.2义务</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6.2.1建立电梯安全运行的相关管理机构、制度，确保制度、人员、资金落实到位。</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6.2.2按照合同约定按期支付维保和零部件款。</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6.2.3配备持有电梯安全管理员资格证件的人员负责电梯的</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日</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常安全管理工作，并在更换电梯管理人员时及时通知乙方。督促电梯安全管理人员按照电梯使 用检查表完成电梯的</w:t>
      </w:r>
      <w:r>
        <w:rPr>
          <w:rFonts w:hint="eastAsia" w:cs="Times New Roman"/>
          <w:bCs/>
          <w:color w:val="000000"/>
          <w:spacing w:val="0"/>
          <w:w w:val="100"/>
          <w:position w:val="0"/>
          <w:sz w:val="28"/>
          <w:szCs w:val="28"/>
          <w:u w:val="none"/>
          <w:shd w:val="clear" w:color="auto" w:fill="auto"/>
          <w:lang w:val="en-US" w:eastAsia="zh-CN" w:bidi="en-US"/>
        </w:rPr>
        <w:t>日</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常检查工作和每月检查工作，并严格按照电梯钥匙使用管理有关要求对电梯钥匙进行管理，实行钥匙领用登记，不将电梯钥匙交给非持证人员使用。</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6.2.4督促电梯安全管理人员现场监督检查乙方的电梯保养工作过程和结果、对乙方的维保记录、修理</w:t>
      </w:r>
      <w:r>
        <w:rPr>
          <w:rFonts w:hint="eastAsia" w:cs="Times New Roman"/>
          <w:bCs/>
          <w:color w:val="000000"/>
          <w:spacing w:val="0"/>
          <w:w w:val="100"/>
          <w:position w:val="0"/>
          <w:sz w:val="28"/>
          <w:szCs w:val="28"/>
          <w:u w:val="none"/>
          <w:shd w:val="clear" w:color="auto" w:fill="auto"/>
          <w:lang w:val="en-US" w:eastAsia="zh-CN" w:bidi="en-US"/>
        </w:rPr>
        <w:t>人员</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签字确认，签收乙方提交的与电梯维保工作有关的文件。</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6.2.5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6.2.6制订有关电梯的应急救援预案（如：电梯困人、消防、电梯水浸、自动扶梯 人身伤害等）。每年至少开展一次应急救援演练，确保应急系统运行有效。</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6.2.7保证电梯供电、消防、防雷、通风等系统安全可靠，满足国家标准规定。</w:t>
      </w:r>
    </w:p>
    <w:p>
      <w:pPr>
        <w:pStyle w:val="1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cs="Times New Roman"/>
          <w:bCs/>
          <w:color w:val="000000"/>
          <w:spacing w:val="0"/>
          <w:w w:val="100"/>
          <w:position w:val="0"/>
          <w:sz w:val="28"/>
          <w:szCs w:val="28"/>
          <w:u w:val="none"/>
          <w:shd w:val="clear" w:color="auto" w:fill="auto"/>
          <w:lang w:val="en-US" w:eastAsia="zh-CN"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2.8为乙方提供维保所需的工作环境。保证机房、弁道、底坑无漏水、渗水现象。通往机房、底坑、滑轮间、井道安全门的通道畅通、照明充分</w:t>
      </w:r>
      <w:r>
        <w:rPr>
          <w:rFonts w:hint="eastAsia" w:cs="Times New Roman"/>
          <w:bCs/>
          <w:color w:val="000000"/>
          <w:spacing w:val="0"/>
          <w:w w:val="100"/>
          <w:position w:val="0"/>
          <w:sz w:val="28"/>
          <w:szCs w:val="28"/>
          <w:u w:val="none"/>
          <w:shd w:val="clear" w:color="auto" w:fill="auto"/>
          <w:lang w:val="en-US" w:eastAsia="zh-CN" w:bidi="en-US"/>
        </w:rPr>
        <w:t>。</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75" w:lineRule="exact"/>
        <w:ind w:leftChars="200" w:right="0" w:rightChars="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6.2.9采取有效措施监控电梯使用情况，积极主动开展文明乘梯宣传活动，及时制止乘客不文明乘梯行为或恶意破坏电梯的行为。</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6.2.10未经乙方书面许可不得允许非乙方人员从事与电梯维保有关的工作。</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6.2.1</w:t>
      </w:r>
      <w:r>
        <w:rPr>
          <w:rFonts w:hint="eastAsia" w:cs="Times New Roman"/>
          <w:bCs/>
          <w:color w:val="000000"/>
          <w:spacing w:val="0"/>
          <w:w w:val="100"/>
          <w:position w:val="0"/>
          <w:sz w:val="28"/>
          <w:szCs w:val="28"/>
          <w:u w:val="none"/>
          <w:shd w:val="clear" w:color="auto" w:fill="auto"/>
          <w:lang w:val="en-US" w:eastAsia="zh-CN" w:bidi="en-US"/>
        </w:rPr>
        <w:t>1</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在电梯使用标志所标注的下次检验日期届满前1个月，向特种设备检验机构提出定期检验申请。</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6. 2.1</w:t>
      </w:r>
      <w:r>
        <w:rPr>
          <w:rFonts w:hint="eastAsia" w:cs="Times New Roman"/>
          <w:bCs/>
          <w:color w:val="000000"/>
          <w:spacing w:val="0"/>
          <w:w w:val="100"/>
          <w:position w:val="0"/>
          <w:sz w:val="28"/>
          <w:szCs w:val="28"/>
          <w:u w:val="none"/>
          <w:shd w:val="clear" w:color="auto" w:fill="auto"/>
          <w:lang w:val="en-US" w:eastAsia="zh-CN" w:bidi="en-US"/>
        </w:rPr>
        <w:t>2</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电梯因不可抗拒因素（如战争、火灾、水浸、风暴和地震等）所造成设备损坏、丢失的，自行承担全部责任。</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
          <w:bCs w:val="0"/>
          <w:color w:val="000000"/>
          <w:spacing w:val="0"/>
          <w:w w:val="100"/>
          <w:position w:val="0"/>
          <w:sz w:val="28"/>
          <w:szCs w:val="28"/>
          <w:u w:val="none"/>
          <w:shd w:val="clear" w:color="auto" w:fill="auto"/>
          <w:lang w:val="en-US" w:eastAsia="en-US" w:bidi="en-US"/>
        </w:rPr>
        <w:t>第七条</w:t>
      </w:r>
      <w:r>
        <w:rPr>
          <w:rFonts w:hint="eastAsia" w:cs="Times New Roman"/>
          <w:b/>
          <w:bCs w:val="0"/>
          <w:color w:val="000000"/>
          <w:spacing w:val="0"/>
          <w:w w:val="100"/>
          <w:position w:val="0"/>
          <w:sz w:val="28"/>
          <w:szCs w:val="28"/>
          <w:u w:val="none"/>
          <w:shd w:val="clear" w:color="auto" w:fill="auto"/>
          <w:lang w:val="en-US" w:eastAsia="zh-CN" w:bidi="en-US"/>
        </w:rPr>
        <w:t xml:space="preserve">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乙方权利、义务</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7.1权利</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7.1.</w:t>
      </w:r>
      <w:r>
        <w:rPr>
          <w:rFonts w:hint="eastAsia" w:cs="Times New Roman"/>
          <w:bCs/>
          <w:color w:val="000000"/>
          <w:spacing w:val="0"/>
          <w:w w:val="100"/>
          <w:position w:val="0"/>
          <w:sz w:val="28"/>
          <w:szCs w:val="28"/>
          <w:u w:val="none"/>
          <w:shd w:val="clear" w:color="auto" w:fill="auto"/>
          <w:lang w:val="en-US" w:eastAsia="zh-CN" w:bidi="en-US"/>
        </w:rPr>
        <w:t>1</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当电梯存在事故隐患时，乙方有权釆取停梯措施及阻止冒险作业的权利。</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7.2义务</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7.2.1按照TSG T5002-2017《电梯维护保养规则》并根据电梯的使用情况和设备状况，经双方协商确认后，</w:t>
      </w:r>
      <w:r>
        <w:rPr>
          <w:rFonts w:hint="eastAsia" w:cs="Times New Roman"/>
          <w:bCs/>
          <w:color w:val="000000"/>
          <w:spacing w:val="0"/>
          <w:w w:val="100"/>
          <w:position w:val="0"/>
          <w:sz w:val="28"/>
          <w:szCs w:val="28"/>
          <w:u w:val="none"/>
          <w:shd w:val="clear" w:color="auto" w:fill="auto"/>
          <w:lang w:val="en-US" w:eastAsia="zh-CN" w:bidi="en-US"/>
        </w:rPr>
        <w:t>招标</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提供全年保养计划和各项定期保养计划的具体施时间表。每台每次保养时间不得少</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于</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合同约定的相应最少保养时间。如需调整原保养计划，应提前里</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5日</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通知甲方并经甲方同意</w:t>
      </w:r>
      <w:r>
        <w:rPr>
          <w:rFonts w:hint="eastAsia" w:ascii="宋体" w:hAnsi="宋体" w:eastAsia="Times New Roman" w:cs="Times New Roman"/>
          <w:bCs/>
          <w:color w:val="000000"/>
          <w:spacing w:val="0"/>
          <w:w w:val="100"/>
          <w:position w:val="0"/>
          <w:sz w:val="28"/>
          <w:szCs w:val="28"/>
          <w:u w:val="none"/>
          <w:shd w:val="clear" w:color="auto" w:fill="auto"/>
          <w:lang w:val="zh-CN" w:eastAsia="zh-CN" w:bidi="en-US"/>
        </w:rPr>
        <w:t>后方可</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调整，但应保证保养时间间隔不得超过15</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日</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7.2.2乙方对其维保的电梯安全性能负责，实施日常维护保养后的电梯应当符合《电梯维修规范》(GB/T18775)、《电梯制造与安装安全规范》(GB 7588)和《自动扶梯、垃圾梯和自动人行道的制造与安装安全规范》(GB 16899)的相关规定。</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7.2.3乙方提供24小时的紧急救援服务，乙方维保负责人：</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 xml:space="preserve">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联系电话: ,24 小时紧急救援服务热线电话:  投诉电话：当电梯发生困人故障，乙方应在接到甲方通知后 30分钟内赶赴现场实施紧急救援；电梯发生其他故障，乙方应在接到甲方通知后</w:t>
      </w:r>
      <w:r>
        <w:rPr>
          <w:rFonts w:hint="eastAsia" w:cs="Times New Roman"/>
          <w:bCs/>
          <w:color w:val="000000"/>
          <w:spacing w:val="0"/>
          <w:w w:val="100"/>
          <w:position w:val="0"/>
          <w:sz w:val="28"/>
          <w:szCs w:val="28"/>
          <w:u w:val="none"/>
          <w:shd w:val="clear" w:color="auto" w:fill="auto"/>
          <w:lang w:val="en-US" w:eastAsia="zh-CN" w:bidi="en-US"/>
        </w:rPr>
        <w:t>三十</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分钟内赶到现场实施抢修。</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7.2.4现场作业人员应当取得相应的《特种设备作业人员证》。为有效实施保养计划，乙方应安排熟悉所维保电梯原理、结构、性能、安全要求的特种设备作业人员负责维保工作，并督促其严格按照产品工艺要求、安全及技术规范进行维保。</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7.2.5作业过程屮应服从甲方现场安全管理，落实现场安全防护措施，保证作业安全。需要安全监护作业的内容应书面告知甲方，作业时，作业人员不得少于二人。</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7.2.6现场需釆取停梯措施时，应立即通知甲方并及时组织抢修。</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7.2.7根据甲方的故障统计记录，乙方应至少每季度一次提出故障分析报告。</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报</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告中应包含电梯故障的统计分析、整改措施和预防措施，以及有关电梯使用管理的合理化建议。</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7.2.8乙方应在本合同签订后对电梯进行一次全面的自检，以发现上个维保 周期中电梯存在的安全隐患，并报送使用单位，及时进行维修。应当配合电梯检验检测机构对电梯的定期检验，并参与电梯安全管理活动。负责完成年检中发生的属于本合同范围内的整改工作。</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7.2.9乙方应在每年1月31日前向</w:t>
      </w:r>
      <w:r>
        <w:rPr>
          <w:rFonts w:hint="eastAsia" w:ascii="宋体" w:hAnsi="宋体" w:eastAsia="Times New Roman" w:cs="Times New Roman"/>
          <w:bCs/>
          <w:color w:val="000000"/>
          <w:spacing w:val="0"/>
          <w:w w:val="100"/>
          <w:position w:val="0"/>
          <w:sz w:val="28"/>
          <w:szCs w:val="28"/>
          <w:u w:val="none"/>
          <w:shd w:val="clear" w:color="auto" w:fill="auto"/>
          <w:lang w:val="zh-CN" w:eastAsia="zh-CN" w:bidi="en-US"/>
        </w:rPr>
        <w:t>市质</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监局报备本单.位所承担维保电梯清单，如维保情况有变动，在变动后5个工作</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日</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内向市质监局申报变动情况。</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7.2.10乙方应在维保后3</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日</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内将规定格式的电梯维保记录，张贴在电梯轿厢、电梯过道、小区公告栏或在轿厢内电子显示屏内滚动公示，接受用户监督。此外，需将维保记录公示情况拍照留存备査。</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7.2.11乙方应当妥善保管电梯图纸及相关资料，并在合同终止后交还甲方。应当协助甲方建立健全安全管理制度、安全技术档案、应急救援预案，配合甲方开展应急救援演练。</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 2. 12应按照福建省特种设备协会拟定的《福建省电梯维保行业自律公约》及《电梯维护保养最低成本指导价》要求对使用单位进行维保价格公示。同时与甲方签订合同中日常保养期限不能少于一年。</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7. 2.13乙方不得以任何形式将维保工作非法分包、转包。</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
          <w:bCs w:val="0"/>
          <w:color w:val="000000"/>
          <w:spacing w:val="0"/>
          <w:w w:val="100"/>
          <w:position w:val="0"/>
          <w:sz w:val="28"/>
          <w:szCs w:val="28"/>
          <w:u w:val="none"/>
          <w:shd w:val="clear" w:color="auto" w:fill="auto"/>
          <w:lang w:val="en-US" w:eastAsia="en-US" w:bidi="en-US"/>
        </w:rPr>
        <w:t>第八条</w:t>
      </w:r>
      <w:r>
        <w:rPr>
          <w:rFonts w:hint="eastAsia" w:cs="Times New Roman"/>
          <w:b/>
          <w:bCs w:val="0"/>
          <w:color w:val="000000"/>
          <w:spacing w:val="0"/>
          <w:w w:val="100"/>
          <w:position w:val="0"/>
          <w:sz w:val="28"/>
          <w:szCs w:val="28"/>
          <w:u w:val="none"/>
          <w:shd w:val="clear" w:color="auto" w:fill="auto"/>
          <w:lang w:val="en-US" w:eastAsia="zh-CN" w:bidi="en-US"/>
        </w:rPr>
        <w:t xml:space="preserve">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其他约定</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8.1乙方已提前一个月对本合同约定的电梯进行了详细的检查，检查结果经甲方签字确认，并作为电梯现状记录由甲、乙双方保存。</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8.2甲方要求乙方提供本合同约定内容以外服务的，如强化保养、增加保养频次、安全保障需求、驻场作业服务、增加检测内容和频次等，双方均应以书面形式另行约定。</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8.3维保记录是记载电梯运行、维护、保养的依据。每台电梯均应当建立独立的维保记录。维保记录应当一式两份，甲乙双方各保存一份，保存时间为4年。维修与抢修记录均应当长期保存。</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8.4根据电梯的现状，甲乙双方约定非使用原因导致的电梯困人故障次数每年每台电梯不超过12次。</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
          <w:bCs w:val="0"/>
          <w:color w:val="000000"/>
          <w:spacing w:val="0"/>
          <w:w w:val="100"/>
          <w:position w:val="0"/>
          <w:sz w:val="28"/>
          <w:szCs w:val="28"/>
          <w:u w:val="none"/>
          <w:shd w:val="clear" w:color="auto" w:fill="auto"/>
          <w:lang w:val="en-US" w:eastAsia="en-US" w:bidi="en-US"/>
        </w:rPr>
        <w:t>第九条</w:t>
      </w:r>
      <w:r>
        <w:rPr>
          <w:rFonts w:hint="eastAsia" w:cs="Times New Roman"/>
          <w:b/>
          <w:bCs w:val="0"/>
          <w:color w:val="000000"/>
          <w:spacing w:val="0"/>
          <w:w w:val="100"/>
          <w:position w:val="0"/>
          <w:sz w:val="28"/>
          <w:szCs w:val="28"/>
          <w:u w:val="none"/>
          <w:shd w:val="clear" w:color="auto" w:fill="auto"/>
          <w:lang w:val="en-US" w:eastAsia="zh-CN" w:bidi="en-US"/>
        </w:rPr>
        <w:t xml:space="preserve">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违约责任</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zh-CN" w:eastAsia="zh-CN" w:bidi="en-US"/>
        </w:rPr>
        <w:t xml:space="preserve">1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一方当事人未按约定履行义务给对方造成互接损失的，应当承担相应责任。</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9.2 一方当事人无法继续履行合同，应当及时通知对方，并承担因合同解除而给对方 造成的直接经济损失。</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9.</w:t>
      </w:r>
      <w:r>
        <w:rPr>
          <w:rFonts w:hint="eastAsia" w:eastAsia="Times New Roman" w:cs="Times New Roman"/>
          <w:bCs/>
          <w:color w:val="000000"/>
          <w:spacing w:val="0"/>
          <w:w w:val="100"/>
          <w:position w:val="0"/>
          <w:sz w:val="28"/>
          <w:szCs w:val="28"/>
          <w:u w:val="none"/>
          <w:shd w:val="clear" w:color="auto" w:fill="auto"/>
          <w:lang w:val="en-US" w:eastAsia="zh-CN" w:bidi="en-US"/>
        </w:rPr>
        <w:t>3</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乙方违反约定，作业过程中未服从甲方现场安全管理落实现场安全防护措施，或需要安全监护的作业时作业人员只有</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一</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人，或保养时间不足，甲方可拒付当次作业或保养的当台当月保养费。</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ab/>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9.</w:t>
      </w:r>
      <w:r>
        <w:rPr>
          <w:rFonts w:hint="eastAsia" w:eastAsia="Times New Roman" w:cs="Times New Roman"/>
          <w:bCs/>
          <w:color w:val="000000"/>
          <w:spacing w:val="0"/>
          <w:w w:val="100"/>
          <w:position w:val="0"/>
          <w:sz w:val="28"/>
          <w:szCs w:val="28"/>
          <w:u w:val="none"/>
          <w:shd w:val="clear" w:color="auto" w:fill="auto"/>
          <w:lang w:val="en-US" w:eastAsia="zh-CN" w:bidi="en-US"/>
        </w:rPr>
        <w:t>4</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乙方维保工作不符合合同约定的维保标准或要求的，乙方应当返工，并按照标准支付违约金。</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ab/>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9.</w:t>
      </w:r>
      <w:r>
        <w:rPr>
          <w:rFonts w:hint="eastAsia" w:eastAsia="Times New Roman" w:cs="Times New Roman"/>
          <w:bCs/>
          <w:color w:val="000000"/>
          <w:spacing w:val="0"/>
          <w:w w:val="100"/>
          <w:position w:val="0"/>
          <w:sz w:val="28"/>
          <w:szCs w:val="28"/>
          <w:u w:val="none"/>
          <w:shd w:val="clear" w:color="auto" w:fill="auto"/>
          <w:lang w:val="en-US" w:eastAsia="zh-CN" w:bidi="en-US"/>
        </w:rPr>
        <w:t>5</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在电梯维保作业过程中因维保原因导致人身伤亡或设备损坏、零部件丢失的，由乙方承担全部责任。</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9.</w:t>
      </w:r>
      <w:r>
        <w:rPr>
          <w:rFonts w:hint="eastAsia" w:eastAsia="Times New Roman" w:cs="Times New Roman"/>
          <w:bCs/>
          <w:color w:val="000000"/>
          <w:spacing w:val="0"/>
          <w:w w:val="100"/>
          <w:position w:val="0"/>
          <w:sz w:val="28"/>
          <w:szCs w:val="28"/>
          <w:u w:val="none"/>
          <w:shd w:val="clear" w:color="auto" w:fill="auto"/>
          <w:lang w:val="en-US" w:eastAsia="zh-CN" w:bidi="en-US"/>
        </w:rPr>
        <w:t>6</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因维保原因导致电梯检验不合格的，由乙方承担电梯复检费用。</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
          <w:bCs w:val="0"/>
          <w:color w:val="000000"/>
          <w:spacing w:val="0"/>
          <w:w w:val="100"/>
          <w:position w:val="0"/>
          <w:sz w:val="28"/>
          <w:szCs w:val="28"/>
          <w:u w:val="none"/>
          <w:shd w:val="clear" w:color="auto" w:fill="auto"/>
          <w:lang w:val="en-US" w:eastAsia="en-US" w:bidi="en-US"/>
        </w:rPr>
        <w:t>第十条</w:t>
      </w:r>
      <w:r>
        <w:rPr>
          <w:rFonts w:hint="eastAsia" w:cs="Times New Roman"/>
          <w:b/>
          <w:bCs w:val="0"/>
          <w:color w:val="000000"/>
          <w:spacing w:val="0"/>
          <w:w w:val="100"/>
          <w:position w:val="0"/>
          <w:sz w:val="28"/>
          <w:szCs w:val="28"/>
          <w:u w:val="none"/>
          <w:shd w:val="clear" w:color="auto" w:fill="auto"/>
          <w:lang w:val="en-US" w:eastAsia="zh-CN" w:bidi="en-US"/>
        </w:rPr>
        <w:t xml:space="preserve">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合同的解除</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1甲乙双方协商一致，可以解除合同。</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10.2任何一方违约导致合同无法继续履行的，另一方可以解除合同。此外，任何一方不得单方解除合同。</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default" w:ascii="宋体" w:hAnsi="宋体" w:eastAsia="宋体" w:cs="Times New Roman"/>
          <w:bCs/>
          <w:color w:val="000000"/>
          <w:spacing w:val="0"/>
          <w:w w:val="100"/>
          <w:position w:val="0"/>
          <w:sz w:val="28"/>
          <w:szCs w:val="28"/>
          <w:u w:val="none"/>
          <w:shd w:val="clear" w:color="auto" w:fill="auto"/>
          <w:lang w:val="en-US" w:eastAsia="zh-CN" w:bidi="en-US"/>
        </w:rPr>
      </w:pPr>
      <w:r>
        <w:rPr>
          <w:rFonts w:hint="eastAsia" w:cs="Times New Roman"/>
          <w:bCs/>
          <w:color w:val="000000"/>
          <w:spacing w:val="0"/>
          <w:w w:val="100"/>
          <w:position w:val="0"/>
          <w:sz w:val="28"/>
          <w:szCs w:val="28"/>
          <w:u w:val="none"/>
          <w:shd w:val="clear" w:color="auto" w:fill="auto"/>
          <w:lang w:val="en-US" w:eastAsia="zh-CN" w:bidi="en-US"/>
        </w:rPr>
        <w:t>10.3维保1年后，由甲方进行考核，若考核不合格，甲方有权解除合同。</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
          <w:bCs w:val="0"/>
          <w:color w:val="000000"/>
          <w:spacing w:val="0"/>
          <w:w w:val="100"/>
          <w:position w:val="0"/>
          <w:sz w:val="28"/>
          <w:szCs w:val="28"/>
          <w:u w:val="none"/>
          <w:shd w:val="clear" w:color="auto" w:fill="auto"/>
          <w:lang w:val="en-US" w:eastAsia="en-US" w:bidi="en-US"/>
        </w:rPr>
        <w:t>第十一条</w:t>
      </w:r>
      <w:r>
        <w:rPr>
          <w:rFonts w:hint="eastAsia" w:cs="Times New Roman"/>
          <w:b/>
          <w:bCs w:val="0"/>
          <w:color w:val="000000"/>
          <w:spacing w:val="0"/>
          <w:w w:val="100"/>
          <w:position w:val="0"/>
          <w:sz w:val="28"/>
          <w:szCs w:val="28"/>
          <w:u w:val="none"/>
          <w:shd w:val="clear" w:color="auto" w:fill="auto"/>
          <w:lang w:val="en-US" w:eastAsia="zh-CN" w:bidi="en-US"/>
        </w:rPr>
        <w:t xml:space="preserve">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争议解决方式</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本合同在履行过程</w:t>
      </w:r>
      <w:r>
        <w:rPr>
          <w:rFonts w:hint="eastAsia" w:cs="Times New Roman"/>
          <w:bCs/>
          <w:color w:val="000000"/>
          <w:spacing w:val="0"/>
          <w:w w:val="100"/>
          <w:position w:val="0"/>
          <w:sz w:val="28"/>
          <w:szCs w:val="28"/>
          <w:u w:val="none"/>
          <w:shd w:val="clear" w:color="auto" w:fill="auto"/>
          <w:lang w:val="en-US" w:eastAsia="zh-CN" w:bidi="en-US"/>
        </w:rPr>
        <w:t>中</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发生的争议，由双方当事人协商解决或向有关部门</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leftChars="0" w:right="0" w:firstLine="0" w:firstLineChars="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申请调解，协商、调解不成的，按照下列方式解决：</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1</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1.1</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依法向甲方所在地人民法院起诉;</w:t>
      </w:r>
      <w:bookmarkStart w:id="16" w:name="_GoBack"/>
      <w:bookmarkEnd w:id="16"/>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
          <w:bCs w:val="0"/>
          <w:color w:val="000000"/>
          <w:spacing w:val="0"/>
          <w:w w:val="100"/>
          <w:position w:val="0"/>
          <w:sz w:val="28"/>
          <w:szCs w:val="28"/>
          <w:u w:val="none"/>
          <w:shd w:val="clear" w:color="auto" w:fill="auto"/>
          <w:lang w:val="en-US" w:eastAsia="en-US" w:bidi="en-US"/>
        </w:rPr>
        <w:t>第十二条</w:t>
      </w:r>
      <w:r>
        <w:rPr>
          <w:rFonts w:hint="eastAsia" w:cs="Times New Roman"/>
          <w:b/>
          <w:bCs w:val="0"/>
          <w:color w:val="000000"/>
          <w:spacing w:val="0"/>
          <w:w w:val="100"/>
          <w:position w:val="0"/>
          <w:sz w:val="28"/>
          <w:szCs w:val="28"/>
          <w:u w:val="none"/>
          <w:shd w:val="clear" w:color="auto" w:fill="auto"/>
          <w:lang w:val="en-US" w:eastAsia="zh-CN" w:bidi="en-US"/>
        </w:rPr>
        <w:t xml:space="preserve"> </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附则</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本合同需经甲乙双方盖章、签字后生效。本合同生效后，双方对合同内</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leftChars="0" w:right="0" w:firstLine="0" w:firstLineChars="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容的变更或补充应釆取书面形式，并经双方签字盖章确认，作为本合同的附件。附件与本合同具有同等的法律效力。</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本合同一式 二 份,甲方执一份</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。乙</w:t>
      </w: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方执一份</w:t>
      </w:r>
      <w:r>
        <w:rPr>
          <w:rFonts w:hint="eastAsia" w:ascii="宋体" w:hAnsi="宋体" w:eastAsia="Times New Roman" w:cs="Times New Roman"/>
          <w:bCs/>
          <w:color w:val="000000"/>
          <w:spacing w:val="0"/>
          <w:w w:val="100"/>
          <w:position w:val="0"/>
          <w:sz w:val="28"/>
          <w:szCs w:val="28"/>
          <w:u w:val="none"/>
          <w:shd w:val="clear" w:color="auto" w:fill="auto"/>
          <w:lang w:val="en-US" w:eastAsia="zh-CN" w:bidi="en-US"/>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75" w:lineRule="exact"/>
        <w:ind w:left="0" w:right="0" w:firstLine="560" w:firstLineChars="200"/>
        <w:jc w:val="both"/>
        <w:textAlignment w:val="auto"/>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p>
    <w:p>
      <w:pPr>
        <w:pStyle w:val="15"/>
        <w:keepNext w:val="0"/>
        <w:keepLines w:val="0"/>
        <w:widowControl w:val="0"/>
        <w:shd w:val="clear" w:color="auto" w:fill="auto"/>
        <w:bidi w:val="0"/>
        <w:spacing w:before="0" w:after="0" w:line="472" w:lineRule="exact"/>
        <w:ind w:left="1160" w:right="0" w:hanging="560"/>
        <w:jc w:val="both"/>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p>
    <w:p>
      <w:pPr>
        <w:pStyle w:val="15"/>
        <w:keepNext w:val="0"/>
        <w:keepLines w:val="0"/>
        <w:widowControl w:val="0"/>
        <w:shd w:val="clear" w:color="auto" w:fill="auto"/>
        <w:bidi w:val="0"/>
        <w:spacing w:before="0" w:after="0" w:line="472" w:lineRule="exact"/>
        <w:ind w:left="1160" w:right="0" w:hanging="560"/>
        <w:jc w:val="both"/>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p>
    <w:p>
      <w:pPr>
        <w:pStyle w:val="15"/>
        <w:keepNext w:val="0"/>
        <w:keepLines w:val="0"/>
        <w:widowControl w:val="0"/>
        <w:shd w:val="clear" w:color="auto" w:fill="auto"/>
        <w:bidi w:val="0"/>
        <w:spacing w:before="0" w:after="0" w:line="472" w:lineRule="exact"/>
        <w:ind w:left="1160" w:right="0" w:hanging="560"/>
        <w:jc w:val="both"/>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 xml:space="preserve">甲方（盖章）：                  乙方（盖章）： </w:t>
      </w:r>
    </w:p>
    <w:p>
      <w:pPr>
        <w:pStyle w:val="15"/>
        <w:keepNext w:val="0"/>
        <w:keepLines w:val="0"/>
        <w:widowControl w:val="0"/>
        <w:shd w:val="clear" w:color="auto" w:fill="auto"/>
        <w:bidi w:val="0"/>
        <w:spacing w:before="0" w:after="0" w:line="472" w:lineRule="exact"/>
        <w:ind w:left="1160" w:right="0" w:hanging="560"/>
        <w:jc w:val="both"/>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 xml:space="preserve"> 三明明城酒店有限公司              </w:t>
      </w:r>
    </w:p>
    <w:p>
      <w:pPr>
        <w:pStyle w:val="15"/>
        <w:keepNext w:val="0"/>
        <w:keepLines w:val="0"/>
        <w:widowControl w:val="0"/>
        <w:shd w:val="clear" w:color="auto" w:fill="auto"/>
        <w:bidi w:val="0"/>
        <w:spacing w:before="0" w:after="0" w:line="472" w:lineRule="exact"/>
        <w:ind w:left="1160" w:right="0" w:hanging="560"/>
        <w:jc w:val="both"/>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 xml:space="preserve">经办人：                        经办人： </w:t>
      </w:r>
    </w:p>
    <w:p>
      <w:pPr>
        <w:pStyle w:val="15"/>
        <w:keepNext w:val="0"/>
        <w:keepLines w:val="0"/>
        <w:widowControl w:val="0"/>
        <w:shd w:val="clear" w:color="auto" w:fill="auto"/>
        <w:bidi w:val="0"/>
        <w:spacing w:before="0" w:after="0" w:line="472" w:lineRule="exact"/>
        <w:ind w:left="1160" w:right="0" w:hanging="560"/>
        <w:jc w:val="both"/>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委托代理人：                    委托代理人：</w:t>
      </w:r>
    </w:p>
    <w:p>
      <w:pPr>
        <w:pStyle w:val="15"/>
        <w:keepNext w:val="0"/>
        <w:keepLines w:val="0"/>
        <w:widowControl w:val="0"/>
        <w:shd w:val="clear" w:color="auto" w:fill="auto"/>
        <w:bidi w:val="0"/>
        <w:spacing w:before="0" w:after="0" w:line="472" w:lineRule="exact"/>
        <w:ind w:left="1160" w:right="0" w:hanging="560"/>
        <w:jc w:val="both"/>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或                              或</w:t>
      </w:r>
    </w:p>
    <w:p>
      <w:pPr>
        <w:pStyle w:val="15"/>
        <w:keepNext w:val="0"/>
        <w:keepLines w:val="0"/>
        <w:widowControl w:val="0"/>
        <w:shd w:val="clear" w:color="auto" w:fill="auto"/>
        <w:bidi w:val="0"/>
        <w:spacing w:before="0" w:after="0" w:line="472" w:lineRule="exact"/>
        <w:ind w:left="1160" w:right="0" w:hanging="560"/>
        <w:jc w:val="both"/>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法定代表人：                    法定代表人：</w:t>
      </w:r>
    </w:p>
    <w:p>
      <w:pPr>
        <w:pStyle w:val="15"/>
        <w:keepNext w:val="0"/>
        <w:keepLines w:val="0"/>
        <w:widowControl w:val="0"/>
        <w:shd w:val="clear" w:color="auto" w:fill="auto"/>
        <w:bidi w:val="0"/>
        <w:spacing w:before="0" w:after="0" w:line="472" w:lineRule="exact"/>
        <w:ind w:left="1160" w:right="0" w:hanging="560"/>
        <w:jc w:val="both"/>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电 话：                         电 话：</w:t>
      </w:r>
    </w:p>
    <w:p>
      <w:pPr>
        <w:pStyle w:val="15"/>
        <w:keepNext w:val="0"/>
        <w:keepLines w:val="0"/>
        <w:widowControl w:val="0"/>
        <w:shd w:val="clear" w:color="auto" w:fill="auto"/>
        <w:bidi w:val="0"/>
        <w:spacing w:before="0" w:after="0" w:line="472" w:lineRule="exact"/>
        <w:ind w:left="1160" w:right="0" w:hanging="560"/>
        <w:jc w:val="both"/>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开户银行：中国光大银行三明分行  开户银行：</w:t>
      </w:r>
    </w:p>
    <w:p>
      <w:pPr>
        <w:pStyle w:val="15"/>
        <w:keepNext w:val="0"/>
        <w:keepLines w:val="0"/>
        <w:widowControl w:val="0"/>
        <w:shd w:val="clear" w:color="auto" w:fill="auto"/>
        <w:bidi w:val="0"/>
        <w:spacing w:before="0" w:after="0" w:line="472" w:lineRule="exact"/>
        <w:ind w:left="1160" w:right="0" w:hanging="560"/>
        <w:jc w:val="both"/>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账号：54720188000024050         账 号：</w:t>
      </w:r>
    </w:p>
    <w:p>
      <w:pPr>
        <w:pStyle w:val="15"/>
        <w:keepNext w:val="0"/>
        <w:keepLines w:val="0"/>
        <w:widowControl w:val="0"/>
        <w:shd w:val="clear" w:color="auto" w:fill="auto"/>
        <w:bidi w:val="0"/>
        <w:spacing w:before="0" w:after="0" w:line="472" w:lineRule="exact"/>
        <w:ind w:left="1160" w:right="0" w:hanging="560"/>
        <w:jc w:val="both"/>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合同签订地点：三明城发大厦十三层</w:t>
      </w:r>
    </w:p>
    <w:p>
      <w:pPr>
        <w:pStyle w:val="15"/>
        <w:keepNext w:val="0"/>
        <w:keepLines w:val="0"/>
        <w:widowControl w:val="0"/>
        <w:shd w:val="clear" w:color="auto" w:fill="auto"/>
        <w:bidi w:val="0"/>
        <w:spacing w:before="0" w:after="0" w:line="472" w:lineRule="exact"/>
        <w:ind w:left="1160" w:right="0" w:hanging="560"/>
        <w:jc w:val="both"/>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r>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t>合同签订时间：</w:t>
      </w:r>
    </w:p>
    <w:p>
      <w:pPr>
        <w:pStyle w:val="15"/>
        <w:keepNext w:val="0"/>
        <w:keepLines w:val="0"/>
        <w:widowControl w:val="0"/>
        <w:shd w:val="clear" w:color="auto" w:fill="auto"/>
        <w:bidi w:val="0"/>
        <w:spacing w:before="0" w:after="0" w:line="472" w:lineRule="exact"/>
        <w:ind w:left="1160" w:right="0" w:hanging="560"/>
        <w:jc w:val="both"/>
        <w:rPr>
          <w:rFonts w:hint="eastAsia" w:ascii="宋体" w:hAnsi="宋体" w:eastAsia="Times New Roman" w:cs="Times New Roman"/>
          <w:bCs/>
          <w:color w:val="000000"/>
          <w:spacing w:val="0"/>
          <w:w w:val="100"/>
          <w:position w:val="0"/>
          <w:sz w:val="28"/>
          <w:szCs w:val="28"/>
          <w:u w:val="none"/>
          <w:shd w:val="clear" w:color="auto" w:fill="auto"/>
          <w:lang w:val="en-US" w:eastAsia="en-US" w:bidi="en-US"/>
        </w:rPr>
      </w:pPr>
    </w:p>
    <w:p>
      <w:pPr>
        <w:pStyle w:val="15"/>
        <w:keepNext w:val="0"/>
        <w:keepLines w:val="0"/>
        <w:widowControl w:val="0"/>
        <w:shd w:val="clear" w:color="auto" w:fill="auto"/>
        <w:bidi w:val="0"/>
        <w:spacing w:before="0" w:after="0" w:line="472" w:lineRule="exact"/>
        <w:ind w:left="1160" w:right="0" w:hanging="560"/>
        <w:jc w:val="both"/>
        <w:rPr>
          <w:rFonts w:hint="default" w:ascii="宋体" w:hAnsi="宋体" w:eastAsia="宋体" w:cs="Times New Roman"/>
          <w:bCs/>
          <w:color w:val="000000"/>
          <w:spacing w:val="0"/>
          <w:w w:val="100"/>
          <w:position w:val="0"/>
          <w:sz w:val="28"/>
          <w:szCs w:val="28"/>
          <w:u w:val="none"/>
          <w:shd w:val="clear" w:color="auto" w:fill="auto"/>
          <w:lang w:val="en-US" w:eastAsia="zh-CN" w:bidi="en-US"/>
        </w:rPr>
      </w:pPr>
      <w:r>
        <w:rPr>
          <w:rFonts w:hint="eastAsia" w:cs="Times New Roman"/>
          <w:bCs/>
          <w:color w:val="000000"/>
          <w:spacing w:val="0"/>
          <w:w w:val="100"/>
          <w:position w:val="0"/>
          <w:sz w:val="28"/>
          <w:szCs w:val="28"/>
          <w:u w:val="none"/>
          <w:shd w:val="clear" w:color="auto" w:fill="auto"/>
          <w:lang w:val="en-US" w:eastAsia="zh-CN" w:bidi="en-US"/>
        </w:rPr>
        <w:t>附件：200元以下配件清单</w:t>
      </w:r>
    </w:p>
    <w:sectPr>
      <w:footerReference r:id="rId8" w:type="default"/>
      <w:footerReference r:id="rId9" w:type="even"/>
      <w:footnotePr>
        <w:numFmt w:val="decimal"/>
      </w:footnotePr>
      <w:pgSz w:w="11900" w:h="16840"/>
      <w:pgMar w:top="1646" w:right="1209" w:bottom="1646" w:left="1208" w:header="1218" w:footer="1247" w:gutter="0"/>
      <w:pgNumType w:fmt="decimal"/>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3876675</wp:posOffset>
              </wp:positionH>
              <wp:positionV relativeFrom="page">
                <wp:posOffset>10136505</wp:posOffset>
              </wp:positionV>
              <wp:extent cx="50165" cy="77470"/>
              <wp:effectExtent l="0" t="0" r="0" b="0"/>
              <wp:wrapNone/>
              <wp:docPr id="3" name="Shape 3"/>
              <wp:cNvGraphicFramePr/>
              <a:graphic xmlns:a="http://schemas.openxmlformats.org/drawingml/2006/main">
                <a:graphicData uri="http://schemas.microsoft.com/office/word/2010/wordprocessingShape">
                  <wps:wsp>
                    <wps:cNvSpPr txBox="1"/>
                    <wps:spPr>
                      <a:xfrm>
                        <a:off x="0" y="0"/>
                        <a:ext cx="50165" cy="77470"/>
                      </a:xfrm>
                      <a:prstGeom prst="rect">
                        <a:avLst/>
                      </a:prstGeom>
                      <a:noFill/>
                      <a:ln>
                        <a:noFill/>
                      </a:ln>
                      <a:effectLst/>
                    </wps:spPr>
                    <wps:txbx>
                      <w:txbxContent>
                        <w:p>
                          <w:pPr>
                            <w:pStyle w:val="2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rPr>
                            <w:t>2</w:t>
                          </w:r>
                        </w:p>
                      </w:txbxContent>
                    </wps:txbx>
                    <wps:bodyPr wrap="none" lIns="0" tIns="0" rIns="0" bIns="0">
                      <a:spAutoFit/>
                    </wps:bodyPr>
                  </wps:wsp>
                </a:graphicData>
              </a:graphic>
            </wp:anchor>
          </w:drawing>
        </mc:Choice>
        <mc:Fallback>
          <w:pict>
            <v:shape id="Shape 3" o:spid="_x0000_s1026" o:spt="202" type="#_x0000_t202" style="position:absolute;left:0pt;margin-left:305.25pt;margin-top:798.15pt;height:6.1pt;width:3.95pt;mso-position-horizontal-relative:page;mso-position-vertical-relative:page;mso-wrap-style:none;z-index:-251657216;mso-width-relative:page;mso-height-relative:page;" filled="f" stroked="f" coordsize="21600,21600" o:gfxdata="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aDUjNgAAAANAQAADwAAAAAAAAABACAAAAAiAAAAZHJzL2Rvd25yZXYueG1sUEsBAhQA&#10;FAAAAAgAh07iQDg2JuK5AQAAkwMAAA4AAAAAAAAAAQAgAAAAJwEAAGRycy9lMm9Eb2MueG1sUEsF&#10;BgAAAAAGAAYAWQEAAFIFA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rPr>
                      <w:t>2</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rPr>
        <w:rFonts w:hint="default"/>
        <w:lang w:val="en-US"/>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lang w:val="en-US" w:eastAsia="zh-CN"/>
      </w:rPr>
      <w:t>1111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3839845</wp:posOffset>
              </wp:positionH>
              <wp:positionV relativeFrom="page">
                <wp:posOffset>9832975</wp:posOffset>
              </wp:positionV>
              <wp:extent cx="45720" cy="82550"/>
              <wp:effectExtent l="0" t="0" r="0" b="0"/>
              <wp:wrapNone/>
              <wp:docPr id="55" name="Shape 55"/>
              <wp:cNvGraphicFramePr/>
              <a:graphic xmlns:a="http://schemas.openxmlformats.org/drawingml/2006/main">
                <a:graphicData uri="http://schemas.microsoft.com/office/word/2010/wordprocessingShape">
                  <wps:wsp>
                    <wps:cNvSpPr txBox="1"/>
                    <wps:spPr>
                      <a:xfrm>
                        <a:off x="0" y="0"/>
                        <a:ext cx="45720" cy="82550"/>
                      </a:xfrm>
                      <a:prstGeom prst="rect">
                        <a:avLst/>
                      </a:prstGeom>
                      <a:noFill/>
                      <a:ln>
                        <a:noFill/>
                      </a:ln>
                      <a:effectLst/>
                    </wps:spPr>
                    <wps:txbx>
                      <w:txbxContent>
                        <w:p>
                          <w:pPr>
                            <w:pStyle w:val="2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55" o:spid="_x0000_s1026" o:spt="202" type="#_x0000_t202" style="position:absolute;left:0pt;margin-left:302.35pt;margin-top:774.25pt;height:6.5pt;width:3.6pt;mso-position-horizontal-relative:page;mso-position-vertical-relative:page;mso-wrap-style:none;z-index:-251657216;mso-width-relative:page;mso-height-relative:page;" filled="f" stroked="f" coordsize="21600,21600" o:gfxdata="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ijVcdgAAAANAQAADwAAAAAAAAABACAAAAAiAAAAZHJzL2Rvd25yZXYueG1sUEsBAhQA&#10;FAAAAAgAh07iQA1H+5u5AQAAlQMAAA4AAAAAAAAAAQAgAAAAJwEAAGRycy9lMm9Eb2MueG1sUEsF&#10;BgAAAAAGAAYAWQEAAFIFA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0DF23"/>
    <w:multiLevelType w:val="singleLevel"/>
    <w:tmpl w:val="FC20DF23"/>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ZTVkYWQxMjMxZWMzOGQ5YWIxYTZhOThlOWMyNDgifQ=="/>
  </w:docVars>
  <w:rsids>
    <w:rsidRoot w:val="00563E2A"/>
    <w:rsid w:val="000E5D71"/>
    <w:rsid w:val="00563E2A"/>
    <w:rsid w:val="0058043C"/>
    <w:rsid w:val="006C6A5B"/>
    <w:rsid w:val="0082711B"/>
    <w:rsid w:val="00AB117C"/>
    <w:rsid w:val="00AE6324"/>
    <w:rsid w:val="00DA6273"/>
    <w:rsid w:val="00DB1358"/>
    <w:rsid w:val="0175224C"/>
    <w:rsid w:val="018362EB"/>
    <w:rsid w:val="02753E85"/>
    <w:rsid w:val="03B804CE"/>
    <w:rsid w:val="05665D07"/>
    <w:rsid w:val="05E4096C"/>
    <w:rsid w:val="06FA0DFD"/>
    <w:rsid w:val="0A8A06EA"/>
    <w:rsid w:val="0AEF054D"/>
    <w:rsid w:val="0B244062"/>
    <w:rsid w:val="0B4D1E43"/>
    <w:rsid w:val="0BDE0CED"/>
    <w:rsid w:val="0E554229"/>
    <w:rsid w:val="0EEC0494"/>
    <w:rsid w:val="0F291509"/>
    <w:rsid w:val="0FA20284"/>
    <w:rsid w:val="0FE4264A"/>
    <w:rsid w:val="10914580"/>
    <w:rsid w:val="110F4009"/>
    <w:rsid w:val="11167D48"/>
    <w:rsid w:val="11733C86"/>
    <w:rsid w:val="11A7324C"/>
    <w:rsid w:val="11F34DC7"/>
    <w:rsid w:val="13182D37"/>
    <w:rsid w:val="13392CAD"/>
    <w:rsid w:val="135D4BEE"/>
    <w:rsid w:val="146A5814"/>
    <w:rsid w:val="14F610BC"/>
    <w:rsid w:val="17046CEF"/>
    <w:rsid w:val="18AE37F5"/>
    <w:rsid w:val="198A7DBF"/>
    <w:rsid w:val="19BE7C7C"/>
    <w:rsid w:val="19FD4A34"/>
    <w:rsid w:val="1AD734D7"/>
    <w:rsid w:val="1B6E64FF"/>
    <w:rsid w:val="1B977B46"/>
    <w:rsid w:val="1FB02549"/>
    <w:rsid w:val="208732AA"/>
    <w:rsid w:val="20F14BC7"/>
    <w:rsid w:val="222A65E3"/>
    <w:rsid w:val="224D22D1"/>
    <w:rsid w:val="23007343"/>
    <w:rsid w:val="23F24EDE"/>
    <w:rsid w:val="242552B4"/>
    <w:rsid w:val="24C02D45"/>
    <w:rsid w:val="27DB3EDB"/>
    <w:rsid w:val="28445F24"/>
    <w:rsid w:val="28D30F54"/>
    <w:rsid w:val="2A2B739C"/>
    <w:rsid w:val="2BA25A50"/>
    <w:rsid w:val="2BB807BB"/>
    <w:rsid w:val="2D880661"/>
    <w:rsid w:val="2D917516"/>
    <w:rsid w:val="30316D8E"/>
    <w:rsid w:val="307373A7"/>
    <w:rsid w:val="31E7004C"/>
    <w:rsid w:val="337771AE"/>
    <w:rsid w:val="34951FE2"/>
    <w:rsid w:val="35020CF9"/>
    <w:rsid w:val="39AD1B7B"/>
    <w:rsid w:val="3AD969A0"/>
    <w:rsid w:val="3BCB4B28"/>
    <w:rsid w:val="3C74072E"/>
    <w:rsid w:val="3CF7310E"/>
    <w:rsid w:val="3D2A0E7D"/>
    <w:rsid w:val="3D402D06"/>
    <w:rsid w:val="3E4B54BF"/>
    <w:rsid w:val="3E5A7DF8"/>
    <w:rsid w:val="3E854392"/>
    <w:rsid w:val="3EDC0949"/>
    <w:rsid w:val="3FDF05B5"/>
    <w:rsid w:val="4001376C"/>
    <w:rsid w:val="407C5E04"/>
    <w:rsid w:val="42044303"/>
    <w:rsid w:val="42C6780A"/>
    <w:rsid w:val="46080139"/>
    <w:rsid w:val="480768FB"/>
    <w:rsid w:val="48802209"/>
    <w:rsid w:val="49675177"/>
    <w:rsid w:val="4B3612A5"/>
    <w:rsid w:val="4B702A09"/>
    <w:rsid w:val="4DB01D14"/>
    <w:rsid w:val="4E15605C"/>
    <w:rsid w:val="4E9E163B"/>
    <w:rsid w:val="4E9E788D"/>
    <w:rsid w:val="5052092F"/>
    <w:rsid w:val="51C0289F"/>
    <w:rsid w:val="51F5138C"/>
    <w:rsid w:val="52BF7DD2"/>
    <w:rsid w:val="530D6D8F"/>
    <w:rsid w:val="539179C0"/>
    <w:rsid w:val="53D61877"/>
    <w:rsid w:val="53DF24DA"/>
    <w:rsid w:val="55546D0D"/>
    <w:rsid w:val="55A44C63"/>
    <w:rsid w:val="594E342F"/>
    <w:rsid w:val="5B841BB9"/>
    <w:rsid w:val="5C5D2B35"/>
    <w:rsid w:val="5C846095"/>
    <w:rsid w:val="5CE256DF"/>
    <w:rsid w:val="5DD24E5D"/>
    <w:rsid w:val="5E20206C"/>
    <w:rsid w:val="5E4044BD"/>
    <w:rsid w:val="5F6917F1"/>
    <w:rsid w:val="60003F04"/>
    <w:rsid w:val="62CB4004"/>
    <w:rsid w:val="6300246C"/>
    <w:rsid w:val="63CF588A"/>
    <w:rsid w:val="64855D84"/>
    <w:rsid w:val="65165F77"/>
    <w:rsid w:val="67B213B1"/>
    <w:rsid w:val="68BC6E36"/>
    <w:rsid w:val="69366BE8"/>
    <w:rsid w:val="6A99463F"/>
    <w:rsid w:val="6B1B6095"/>
    <w:rsid w:val="6BFC71F0"/>
    <w:rsid w:val="6C5554C8"/>
    <w:rsid w:val="6DF66946"/>
    <w:rsid w:val="70AD3C34"/>
    <w:rsid w:val="710C35C0"/>
    <w:rsid w:val="71777D9E"/>
    <w:rsid w:val="71FE401B"/>
    <w:rsid w:val="724C4D86"/>
    <w:rsid w:val="72F316A6"/>
    <w:rsid w:val="73661E78"/>
    <w:rsid w:val="746740D4"/>
    <w:rsid w:val="74C01A5C"/>
    <w:rsid w:val="75C5557C"/>
    <w:rsid w:val="76C27D0D"/>
    <w:rsid w:val="76C577FD"/>
    <w:rsid w:val="770B3462"/>
    <w:rsid w:val="78C11F04"/>
    <w:rsid w:val="79112886"/>
    <w:rsid w:val="792658A9"/>
    <w:rsid w:val="7AFD7566"/>
    <w:rsid w:val="7B321C15"/>
    <w:rsid w:val="7C683105"/>
    <w:rsid w:val="7D1172F8"/>
    <w:rsid w:val="7D23702C"/>
    <w:rsid w:val="7D311748"/>
    <w:rsid w:val="7DB54128"/>
    <w:rsid w:val="7F160BF6"/>
    <w:rsid w:val="7F8A5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 w:type="paragraph" w:customStyle="1" w:styleId="9">
    <w:name w:val="Heading #2|1"/>
    <w:basedOn w:val="1"/>
    <w:qFormat/>
    <w:uiPriority w:val="0"/>
    <w:pPr>
      <w:widowControl w:val="0"/>
      <w:shd w:val="clear" w:color="auto" w:fill="auto"/>
      <w:spacing w:after="4600"/>
      <w:jc w:val="center"/>
      <w:outlineLvl w:val="1"/>
    </w:pPr>
    <w:rPr>
      <w:rFonts w:ascii="宋体" w:hAnsi="宋体" w:eastAsia="宋体" w:cs="宋体"/>
      <w:sz w:val="44"/>
      <w:szCs w:val="44"/>
      <w:u w:val="none"/>
      <w:shd w:val="clear" w:color="auto" w:fill="auto"/>
      <w:lang w:val="zh-TW" w:eastAsia="zh-TW" w:bidi="zh-TW"/>
    </w:rPr>
  </w:style>
  <w:style w:type="paragraph" w:customStyle="1" w:styleId="10">
    <w:name w:val="Body text|4"/>
    <w:basedOn w:val="1"/>
    <w:qFormat/>
    <w:uiPriority w:val="0"/>
    <w:pPr>
      <w:widowControl w:val="0"/>
      <w:shd w:val="clear" w:color="auto" w:fill="auto"/>
      <w:spacing w:line="623" w:lineRule="exact"/>
      <w:ind w:left="1000" w:hanging="1000"/>
    </w:pPr>
    <w:rPr>
      <w:rFonts w:ascii="宋体" w:hAnsi="宋体" w:eastAsia="宋体" w:cs="宋体"/>
      <w:sz w:val="28"/>
      <w:szCs w:val="28"/>
      <w:u w:val="single"/>
      <w:shd w:val="clear" w:color="auto" w:fill="auto"/>
      <w:lang w:val="zh-TW" w:eastAsia="zh-TW" w:bidi="zh-TW"/>
    </w:rPr>
  </w:style>
  <w:style w:type="paragraph" w:customStyle="1" w:styleId="11">
    <w:name w:val="Body text|5"/>
    <w:basedOn w:val="1"/>
    <w:qFormat/>
    <w:uiPriority w:val="0"/>
    <w:pPr>
      <w:widowControl w:val="0"/>
      <w:shd w:val="clear" w:color="auto" w:fill="auto"/>
      <w:spacing w:line="623" w:lineRule="exact"/>
    </w:pPr>
    <w:rPr>
      <w:sz w:val="28"/>
      <w:szCs w:val="28"/>
      <w:u w:val="single"/>
      <w:shd w:val="clear" w:color="auto" w:fill="auto"/>
    </w:rPr>
  </w:style>
  <w:style w:type="paragraph" w:customStyle="1" w:styleId="12">
    <w:name w:val="Heading #3|1"/>
    <w:basedOn w:val="1"/>
    <w:qFormat/>
    <w:uiPriority w:val="0"/>
    <w:pPr>
      <w:widowControl w:val="0"/>
      <w:shd w:val="clear" w:color="auto" w:fill="auto"/>
      <w:spacing w:after="90"/>
      <w:jc w:val="center"/>
      <w:outlineLvl w:val="2"/>
    </w:pPr>
    <w:rPr>
      <w:rFonts w:ascii="宋体" w:hAnsi="宋体" w:eastAsia="宋体" w:cs="宋体"/>
      <w:sz w:val="36"/>
      <w:szCs w:val="36"/>
      <w:u w:val="none"/>
      <w:shd w:val="clear" w:color="auto" w:fill="auto"/>
      <w:lang w:val="zh-TW" w:eastAsia="zh-TW" w:bidi="zh-TW"/>
    </w:rPr>
  </w:style>
  <w:style w:type="paragraph" w:customStyle="1" w:styleId="13">
    <w:name w:val="Heading #1|1"/>
    <w:basedOn w:val="1"/>
    <w:qFormat/>
    <w:uiPriority w:val="0"/>
    <w:pPr>
      <w:widowControl w:val="0"/>
      <w:shd w:val="clear" w:color="auto" w:fill="auto"/>
      <w:spacing w:after="1100"/>
      <w:jc w:val="center"/>
      <w:outlineLvl w:val="0"/>
    </w:pPr>
    <w:rPr>
      <w:rFonts w:ascii="宋体" w:hAnsi="宋体" w:eastAsia="宋体" w:cs="宋体"/>
      <w:sz w:val="46"/>
      <w:szCs w:val="46"/>
      <w:u w:val="none"/>
      <w:shd w:val="clear" w:color="auto" w:fill="auto"/>
      <w:lang w:val="zh-TW" w:eastAsia="zh-TW" w:bidi="zh-TW"/>
    </w:rPr>
  </w:style>
  <w:style w:type="paragraph" w:customStyle="1" w:styleId="14">
    <w:name w:val="Heading #4|1"/>
    <w:basedOn w:val="1"/>
    <w:qFormat/>
    <w:uiPriority w:val="0"/>
    <w:pPr>
      <w:widowControl w:val="0"/>
      <w:shd w:val="clear" w:color="auto" w:fill="auto"/>
      <w:spacing w:after="400"/>
      <w:outlineLvl w:val="3"/>
    </w:pPr>
    <w:rPr>
      <w:rFonts w:ascii="宋体" w:hAnsi="宋体" w:eastAsia="宋体" w:cs="宋体"/>
      <w:sz w:val="28"/>
      <w:szCs w:val="28"/>
      <w:u w:val="single"/>
      <w:shd w:val="clear" w:color="auto" w:fill="auto"/>
      <w:lang w:val="zh-TW" w:eastAsia="zh-TW" w:bidi="zh-TW"/>
    </w:rPr>
  </w:style>
  <w:style w:type="paragraph" w:customStyle="1" w:styleId="15">
    <w:name w:val="Body text|1"/>
    <w:basedOn w:val="1"/>
    <w:qFormat/>
    <w:uiPriority w:val="0"/>
    <w:pPr>
      <w:widowControl w:val="0"/>
      <w:shd w:val="clear" w:color="auto" w:fill="auto"/>
      <w:spacing w:line="446" w:lineRule="auto"/>
    </w:pPr>
    <w:rPr>
      <w:rFonts w:ascii="宋体" w:hAnsi="宋体" w:eastAsia="宋体" w:cs="宋体"/>
      <w:sz w:val="22"/>
      <w:szCs w:val="22"/>
      <w:u w:val="none"/>
      <w:shd w:val="clear" w:color="auto" w:fill="auto"/>
      <w:lang w:val="zh-TW" w:eastAsia="zh-TW" w:bidi="zh-TW"/>
    </w:rPr>
  </w:style>
  <w:style w:type="paragraph" w:customStyle="1" w:styleId="16">
    <w:name w:val="Body text|2"/>
    <w:basedOn w:val="1"/>
    <w:qFormat/>
    <w:uiPriority w:val="0"/>
    <w:pPr>
      <w:widowControl w:val="0"/>
      <w:shd w:val="clear" w:color="auto" w:fill="auto"/>
      <w:spacing w:after="100" w:line="336" w:lineRule="auto"/>
      <w:ind w:firstLine="570"/>
    </w:pPr>
    <w:rPr>
      <w:sz w:val="22"/>
      <w:szCs w:val="22"/>
      <w:u w:val="none"/>
      <w:shd w:val="clear" w:color="auto" w:fill="auto"/>
      <w:lang w:val="zh-TW" w:eastAsia="zh-TW" w:bidi="zh-TW"/>
    </w:rPr>
  </w:style>
  <w:style w:type="paragraph" w:customStyle="1" w:styleId="17">
    <w:name w:val="Table of contents|1"/>
    <w:basedOn w:val="1"/>
    <w:qFormat/>
    <w:uiPriority w:val="0"/>
    <w:pPr>
      <w:widowControl w:val="0"/>
      <w:shd w:val="clear" w:color="auto" w:fill="auto"/>
      <w:spacing w:line="477" w:lineRule="exact"/>
      <w:ind w:left="470" w:hanging="50"/>
    </w:pPr>
    <w:rPr>
      <w:rFonts w:ascii="宋体" w:hAnsi="宋体" w:eastAsia="宋体" w:cs="宋体"/>
      <w:sz w:val="22"/>
      <w:szCs w:val="22"/>
      <w:u w:val="none"/>
      <w:shd w:val="clear" w:color="auto" w:fill="auto"/>
      <w:lang w:val="zh-TW" w:eastAsia="zh-TW" w:bidi="zh-TW"/>
    </w:rPr>
  </w:style>
  <w:style w:type="paragraph" w:customStyle="1" w:styleId="18">
    <w:name w:val="Heading #5|1"/>
    <w:basedOn w:val="1"/>
    <w:qFormat/>
    <w:uiPriority w:val="0"/>
    <w:pPr>
      <w:widowControl w:val="0"/>
      <w:shd w:val="clear" w:color="auto" w:fill="auto"/>
      <w:spacing w:after="160"/>
      <w:jc w:val="center"/>
      <w:outlineLvl w:val="4"/>
    </w:pPr>
    <w:rPr>
      <w:rFonts w:ascii="宋体" w:hAnsi="宋体" w:eastAsia="宋体" w:cs="宋体"/>
      <w:sz w:val="28"/>
      <w:szCs w:val="28"/>
      <w:u w:val="none"/>
      <w:shd w:val="clear" w:color="auto" w:fill="auto"/>
    </w:rPr>
  </w:style>
  <w:style w:type="paragraph" w:customStyle="1" w:styleId="19">
    <w:name w:val="Other|1"/>
    <w:basedOn w:val="1"/>
    <w:qFormat/>
    <w:uiPriority w:val="0"/>
    <w:pPr>
      <w:widowControl w:val="0"/>
      <w:shd w:val="clear" w:color="auto" w:fill="auto"/>
      <w:spacing w:line="446" w:lineRule="auto"/>
    </w:pPr>
    <w:rPr>
      <w:rFonts w:ascii="宋体" w:hAnsi="宋体" w:eastAsia="宋体" w:cs="宋体"/>
      <w:sz w:val="22"/>
      <w:szCs w:val="22"/>
      <w:u w:val="none"/>
      <w:shd w:val="clear" w:color="auto" w:fill="auto"/>
    </w:rPr>
  </w:style>
  <w:style w:type="paragraph" w:customStyle="1" w:styleId="20">
    <w:name w:val="Body text|3"/>
    <w:basedOn w:val="1"/>
    <w:qFormat/>
    <w:uiPriority w:val="0"/>
    <w:pPr>
      <w:widowControl w:val="0"/>
      <w:shd w:val="clear" w:color="auto" w:fill="auto"/>
      <w:spacing w:after="120" w:line="191" w:lineRule="exact"/>
      <w:ind w:firstLine="180"/>
    </w:pPr>
    <w:rPr>
      <w:rFonts w:ascii="宋体" w:hAnsi="宋体" w:eastAsia="宋体" w:cs="宋体"/>
      <w:sz w:val="17"/>
      <w:szCs w:val="17"/>
      <w:u w:val="none"/>
      <w:shd w:val="clear" w:color="auto" w:fill="auto"/>
      <w:lang w:val="zh-TW" w:eastAsia="zh-TW" w:bidi="zh-TW"/>
    </w:rPr>
  </w:style>
  <w:style w:type="paragraph" w:customStyle="1" w:styleId="21">
    <w:name w:val="Other|2"/>
    <w:basedOn w:val="1"/>
    <w:qFormat/>
    <w:uiPriority w:val="0"/>
    <w:pPr>
      <w:widowControl w:val="0"/>
      <w:shd w:val="clear" w:color="auto" w:fill="auto"/>
    </w:pPr>
    <w:rPr>
      <w:rFonts w:ascii="宋体" w:hAnsi="宋体" w:eastAsia="宋体" w:cs="宋体"/>
      <w:color w:val="DA8192"/>
      <w:sz w:val="68"/>
      <w:szCs w:val="68"/>
      <w:u w:val="none"/>
      <w:shd w:val="clear" w:color="auto" w:fill="auto"/>
      <w:lang w:val="zh-TW" w:eastAsia="zh-TW" w:bidi="zh-TW"/>
    </w:rPr>
  </w:style>
  <w:style w:type="paragraph" w:customStyle="1" w:styleId="22">
    <w:name w:val="Body text|6"/>
    <w:basedOn w:val="1"/>
    <w:qFormat/>
    <w:uiPriority w:val="0"/>
    <w:pPr>
      <w:widowControl w:val="0"/>
      <w:shd w:val="clear" w:color="auto" w:fill="auto"/>
    </w:pPr>
    <w:rPr>
      <w:color w:val="DA8192"/>
      <w:sz w:val="17"/>
      <w:szCs w:val="17"/>
      <w:u w:val="none"/>
      <w:shd w:val="clear" w:color="auto" w:fill="auto"/>
    </w:rPr>
  </w:style>
  <w:style w:type="paragraph" w:customStyle="1" w:styleId="23">
    <w:name w:val="Picture caption|1"/>
    <w:basedOn w:val="1"/>
    <w:qFormat/>
    <w:uiPriority w:val="0"/>
    <w:pPr>
      <w:widowControl w:val="0"/>
      <w:shd w:val="clear" w:color="auto" w:fill="auto"/>
    </w:pPr>
    <w:rPr>
      <w:sz w:val="18"/>
      <w:szCs w:val="18"/>
      <w:u w:val="none"/>
      <w:shd w:val="clear" w:color="auto" w:fill="auto"/>
      <w:lang w:val="zh-TW" w:eastAsia="zh-TW" w:bidi="zh-TW"/>
    </w:rPr>
  </w:style>
  <w:style w:type="paragraph" w:customStyle="1" w:styleId="24">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5">
    <w:name w:val="Header or footer|1"/>
    <w:basedOn w:val="1"/>
    <w:qFormat/>
    <w:uiPriority w:val="0"/>
    <w:pPr>
      <w:widowControl w:val="0"/>
      <w:shd w:val="clear" w:color="auto" w:fill="auto"/>
    </w:pPr>
    <w:rPr>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2197</Words>
  <Characters>2481</Characters>
  <Lines>20</Lines>
  <Paragraphs>5</Paragraphs>
  <TotalTime>56</TotalTime>
  <ScaleCrop>false</ScaleCrop>
  <LinksUpToDate>false</LinksUpToDate>
  <CharactersWithSpaces>2933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2021-10-11T00:55:00Z</dcterms:created>
  <dc:creator>Administrator</dc:creator>
  <cp:lastModifiedBy>ll_moy</cp:lastModifiedBy>
  <cp:lastPrinted>2022-11-30T01:58:00Z</cp:lastPrinted>
  <dcterms:modified xsi:type="dcterms:W3CDTF">2022-12-02T03:43:38Z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78519FE10330416CB4EC0956D114C5DA</vt:lpwstr>
  </property>
</Properties>
</file>