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B2287">
      <w:pPr>
        <w:rPr>
          <w:rFonts w:ascii="黑体" w:hAnsi="黑体" w:eastAsia="黑体" w:cs="黑体"/>
          <w:color w:val="auto"/>
          <w:kern w:val="0"/>
          <w:sz w:val="32"/>
          <w:szCs w:val="32"/>
          <w:shd w:val="clear" w:color="auto" w:fill="FFFFFF"/>
        </w:rPr>
      </w:pPr>
      <w:bookmarkStart w:id="6" w:name="_GoBack"/>
      <w:bookmarkEnd w:id="6"/>
      <w:r>
        <w:rPr>
          <w:rFonts w:hint="eastAsia" w:ascii="黑体" w:hAnsi="黑体" w:eastAsia="黑体" w:cs="黑体"/>
          <w:color w:val="auto"/>
          <w:kern w:val="0"/>
          <w:sz w:val="32"/>
          <w:szCs w:val="32"/>
          <w:shd w:val="clear" w:color="auto" w:fill="FFFFFF"/>
        </w:rPr>
        <w:t>附件</w:t>
      </w:r>
      <w:r>
        <w:rPr>
          <w:rFonts w:hint="eastAsia" w:ascii="黑体" w:hAnsi="黑体" w:eastAsia="黑体" w:cs="黑体"/>
          <w:color w:val="auto"/>
          <w:kern w:val="0"/>
          <w:sz w:val="32"/>
          <w:szCs w:val="32"/>
          <w:u w:val="single"/>
          <w:shd w:val="clear" w:color="auto" w:fill="FFFFFF"/>
        </w:rPr>
        <w:t xml:space="preserve"> 1 </w:t>
      </w:r>
      <w:r>
        <w:rPr>
          <w:rFonts w:hint="eastAsia" w:ascii="黑体" w:hAnsi="黑体" w:eastAsia="黑体" w:cs="黑体"/>
          <w:color w:val="auto"/>
          <w:kern w:val="0"/>
          <w:sz w:val="32"/>
          <w:szCs w:val="32"/>
          <w:shd w:val="clear" w:color="auto" w:fill="FFFFFF"/>
        </w:rPr>
        <w:t>：清单一览表</w:t>
      </w:r>
    </w:p>
    <w:tbl>
      <w:tblPr>
        <w:tblStyle w:val="21"/>
        <w:tblW w:w="887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6"/>
        <w:gridCol w:w="1125"/>
        <w:gridCol w:w="1155"/>
        <w:gridCol w:w="983"/>
        <w:gridCol w:w="2716"/>
        <w:gridCol w:w="1207"/>
        <w:gridCol w:w="988"/>
        <w:gridCol w:w="96"/>
      </w:tblGrid>
      <w:tr w14:paraId="4E6A1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tblHeader/>
          <w:jc w:val="center"/>
        </w:trPr>
        <w:tc>
          <w:tcPr>
            <w:tcW w:w="8876" w:type="dxa"/>
            <w:gridSpan w:val="8"/>
            <w:tcBorders>
              <w:top w:val="nil"/>
              <w:left w:val="nil"/>
              <w:bottom w:val="nil"/>
              <w:right w:val="nil"/>
            </w:tcBorders>
            <w:shd w:val="clear" w:color="auto" w:fill="auto"/>
            <w:noWrap/>
            <w:vAlign w:val="center"/>
          </w:tcPr>
          <w:p w14:paraId="5415E6B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表一：   </w:t>
            </w:r>
            <w:r>
              <w:rPr>
                <w:rFonts w:hint="eastAsia" w:ascii="宋体" w:hAnsi="宋体" w:eastAsia="宋体" w:cs="宋体"/>
                <w:b/>
                <w:bCs/>
                <w:i w:val="0"/>
                <w:iCs w:val="0"/>
                <w:color w:val="auto"/>
                <w:kern w:val="0"/>
                <w:sz w:val="36"/>
                <w:szCs w:val="36"/>
                <w:u w:val="none"/>
                <w:lang w:val="en-US" w:eastAsia="zh-CN" w:bidi="ar"/>
              </w:rPr>
              <w:t>水产类常用类最高控制价明细表</w:t>
            </w:r>
          </w:p>
        </w:tc>
      </w:tr>
      <w:tr w14:paraId="68524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tblHeader/>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D44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4EF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品名</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A04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BB9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7B9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品质要求</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804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不含税最高控制价（元）</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BDC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税率</w:t>
            </w:r>
          </w:p>
        </w:tc>
      </w:tr>
      <w:tr w14:paraId="42C02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D26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DDA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草鱼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745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3斤以上</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AC1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2C0D1">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活鱼现杀，体表光洁有黏液，眼球饱满，鳃鲜红，肉质紧实有弹性。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0465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8.72</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4DBE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29FDF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6F1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D1A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淡水鲈鱼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C8D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1.2斤以上</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3C97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E22AB">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活鱼现杀，鳞片完整，眼清亮，鳃色鲜红，体型匀称。</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24B6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13.30</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5738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619EC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3B7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F86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明虾</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4D5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22-25/只</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EDB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43000">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活虾，壳青亮透明，弹跳力强，规格统一，无红头软壳。</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A4BF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27.06</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E477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46565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B0C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CB9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大龙胆</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03A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3斤以上</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43A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F83ED">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活鱼现杀，体色鲜亮，花纹清晰，无伤病。</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DC29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33.03</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D30ED">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38A5E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88F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E36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小淡菜</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007C4">
            <w:pPr>
              <w:jc w:val="center"/>
              <w:rPr>
                <w:rFonts w:hint="eastAsia" w:ascii="宋体" w:hAnsi="宋体" w:eastAsia="宋体" w:cs="宋体"/>
                <w:i w:val="0"/>
                <w:iCs w:val="0"/>
                <w:color w:val="000000"/>
                <w:sz w:val="21"/>
                <w:szCs w:val="21"/>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BF0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21EF6">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鲜活，壳完整紧闭，无异味，足丝有力，肉色正常。</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8B3AD">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7.32</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2A43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645BA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8A9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531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白刀鱼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F75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2斤以上</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31C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A4DAE">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鱼体银白有光泽，眼球清澈，肉质坚实，无异味。</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A047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20.18</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CF9B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6D1E7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BA9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53C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乌鱼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D6D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2-3斤</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73D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7A4F0">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活鱼现杀，体色乌黑发亮，黏液丰富，肉质紧致。</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E171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11.28</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9175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03FEE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C09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9DE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花鲢鱼头</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EEB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3斤以上</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4B6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04599">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活鱼现杀，鳃色鲜红，眼球饱满，肉质肥厚有弹性。</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CC25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12.84</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FFC3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2FA94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3C5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E33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八爪鱼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3473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不泡盐水</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B29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BF021">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冰鲜，体表色泽自然，无异味。</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EC2E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22.02</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B684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22BA9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9AA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691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牛蛙</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F41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0.5斤以上</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F5B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098D4">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活蛙现杀，腹部洁白，肉质饱满。</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CC4D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11.47</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79D3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5FADD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DD8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880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黄骨鱼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05B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0.6斤以上</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5D3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85D37">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活鱼现杀，体色鲜黄，无黏液脱落，鳍条完整。</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A76E3">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14.22</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333C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6DAE5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FFD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F3A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冰鲜带鱼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1EF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4指宽</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1BA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06FAB">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银脂完整有光泽，眼球饱满，肉质坚实，无异味。</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89E3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20.18</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4720D">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3F653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ABF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34F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小黄瓜鱼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BA8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0.2斤-0.5斤</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BE2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39EF7">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冰鲜，体色金黄有光泽，眼球清亮，鳃鲜红，无异味。</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E14D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25.69</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77EC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26134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E03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774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大黄瓜鱼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C45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1.5斤</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996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0FB3A">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冰鲜，金光明显，体形匀称，眼球饱满，肉质坚实。</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E835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27.06</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5EB9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30BB4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96" w:type="dxa"/>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0A7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D4A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彩虹雕</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0CF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1.2斤以上</w:t>
            </w:r>
          </w:p>
        </w:tc>
        <w:tc>
          <w:tcPr>
            <w:tcW w:w="9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8F3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3BC73">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活鱼现杀，体色鲜艳，鳞片完整，无伤病。</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1703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11.01</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DB08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7B0C4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6" w:type="dxa"/>
          <w:trHeight w:val="646" w:hRule="atLeast"/>
          <w:jc w:val="center"/>
        </w:trPr>
        <w:tc>
          <w:tcPr>
            <w:tcW w:w="658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63103">
            <w:pPr>
              <w:jc w:val="center"/>
              <w:rPr>
                <w:rFonts w:hint="eastAsia" w:ascii="宋体" w:hAnsi="宋体" w:eastAsia="宋体" w:cs="宋体"/>
                <w:b/>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7ED97">
            <w:pPr>
              <w:jc w:val="center"/>
              <w:rPr>
                <w:rFonts w:hint="default" w:ascii="宋体" w:hAnsi="宋体" w:eastAsia="宋体" w:cs="宋体"/>
                <w:b/>
                <w:i w:val="0"/>
                <w:iCs w:val="0"/>
                <w:color w:val="000000"/>
                <w:sz w:val="21"/>
                <w:szCs w:val="21"/>
                <w:u w:val="none"/>
                <w:lang w:val="en-US" w:eastAsia="zh-CN"/>
              </w:rPr>
            </w:pPr>
            <w:r>
              <w:rPr>
                <w:rFonts w:hint="eastAsia" w:ascii="宋体" w:hAnsi="宋体" w:eastAsia="宋体" w:cs="宋体"/>
                <w:b w:val="0"/>
                <w:bCs/>
                <w:i w:val="0"/>
                <w:iCs w:val="0"/>
                <w:color w:val="000000"/>
                <w:sz w:val="21"/>
                <w:szCs w:val="21"/>
                <w:u w:val="none"/>
                <w:lang w:val="en-US" w:eastAsia="zh-CN"/>
              </w:rPr>
              <w:t>265.38</w:t>
            </w:r>
          </w:p>
        </w:tc>
        <w:tc>
          <w:tcPr>
            <w:tcW w:w="9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6BB9A">
            <w:pPr>
              <w:rPr>
                <w:rFonts w:hint="eastAsia" w:ascii="宋体" w:hAnsi="宋体" w:eastAsia="宋体" w:cs="宋体"/>
                <w:b/>
                <w:i w:val="0"/>
                <w:iCs w:val="0"/>
                <w:color w:val="000000"/>
                <w:sz w:val="21"/>
                <w:szCs w:val="21"/>
                <w:u w:val="none"/>
              </w:rPr>
            </w:pPr>
          </w:p>
        </w:tc>
      </w:tr>
    </w:tbl>
    <w:p w14:paraId="6BCA756B">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p w14:paraId="7E5B54D4">
      <w:pPr>
        <w:rPr>
          <w:rFonts w:hint="eastAsia"/>
          <w:lang w:val="en-US" w:eastAsia="zh-CN"/>
        </w:rPr>
      </w:pPr>
      <w:r>
        <w:rPr>
          <w:rFonts w:hint="eastAsia"/>
          <w:lang w:val="en-US" w:eastAsia="zh-CN"/>
        </w:rPr>
        <w:br w:type="page"/>
      </w:r>
    </w:p>
    <w:tbl>
      <w:tblPr>
        <w:tblStyle w:val="21"/>
        <w:tblW w:w="89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5"/>
        <w:gridCol w:w="1291"/>
        <w:gridCol w:w="1110"/>
        <w:gridCol w:w="1020"/>
        <w:gridCol w:w="2730"/>
        <w:gridCol w:w="1215"/>
        <w:gridCol w:w="975"/>
      </w:tblGrid>
      <w:tr w14:paraId="4825A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8996" w:type="dxa"/>
            <w:gridSpan w:val="7"/>
            <w:tcBorders>
              <w:top w:val="nil"/>
              <w:left w:val="nil"/>
              <w:bottom w:val="nil"/>
              <w:right w:val="nil"/>
            </w:tcBorders>
            <w:shd w:val="clear" w:color="auto" w:fill="auto"/>
            <w:noWrap/>
            <w:vAlign w:val="center"/>
          </w:tcPr>
          <w:p w14:paraId="133A1518">
            <w:pPr>
              <w:keepNext w:val="0"/>
              <w:keepLines w:val="0"/>
              <w:widowControl/>
              <w:suppressLineNumbers w:val="0"/>
              <w:snapToGrid w:val="0"/>
              <w:ind w:left="0" w:leftChars="0" w:right="0" w:rightChars="0" w:firstLine="0" w:firstLineChars="0"/>
              <w:jc w:val="both"/>
              <w:textAlignment w:val="bottom"/>
              <w:rPr>
                <w:rFonts w:hint="eastAsia" w:ascii="宋体" w:hAnsi="宋体" w:eastAsia="宋体" w:cs="宋体"/>
                <w:b/>
                <w:bCs/>
                <w:i w:val="0"/>
                <w:iCs w:val="0"/>
                <w:color w:val="auto"/>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表二：      </w:t>
            </w:r>
            <w:r>
              <w:rPr>
                <w:rFonts w:hint="eastAsia" w:ascii="宋体" w:hAnsi="宋体" w:eastAsia="宋体" w:cs="宋体"/>
                <w:b/>
                <w:bCs/>
                <w:i w:val="0"/>
                <w:iCs w:val="0"/>
                <w:color w:val="auto"/>
                <w:kern w:val="0"/>
                <w:sz w:val="36"/>
                <w:szCs w:val="36"/>
                <w:u w:val="none"/>
                <w:lang w:val="en-US" w:eastAsia="zh-CN" w:bidi="ar"/>
              </w:rPr>
              <w:t>水产类普通类最高控制价明细表</w:t>
            </w:r>
          </w:p>
          <w:p w14:paraId="401033BC">
            <w:pPr>
              <w:keepNext w:val="0"/>
              <w:keepLines w:val="0"/>
              <w:widowControl/>
              <w:suppressLineNumbers w:val="0"/>
              <w:snapToGrid w:val="0"/>
              <w:ind w:left="0" w:leftChars="0" w:right="0" w:rightChars="0" w:firstLine="0" w:firstLineChars="0"/>
              <w:jc w:val="both"/>
              <w:textAlignment w:val="bottom"/>
              <w:rPr>
                <w:rFonts w:hint="eastAsia" w:ascii="宋体" w:hAnsi="宋体" w:eastAsia="宋体" w:cs="宋体"/>
                <w:b/>
                <w:bCs/>
                <w:i w:val="0"/>
                <w:iCs w:val="0"/>
                <w:color w:val="auto"/>
                <w:kern w:val="0"/>
                <w:sz w:val="36"/>
                <w:szCs w:val="36"/>
                <w:u w:val="none"/>
                <w:lang w:val="en-US" w:eastAsia="zh-CN" w:bidi="ar"/>
              </w:rPr>
            </w:pPr>
          </w:p>
        </w:tc>
      </w:tr>
      <w:tr w14:paraId="3081F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blHeader/>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6DD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008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品名</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B31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1D4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2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F03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品质要求</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502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不含税最高控制价（元）</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6D9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税率</w:t>
            </w:r>
          </w:p>
        </w:tc>
      </w:tr>
      <w:tr w14:paraId="6B25D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973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450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花蛤</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2F5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35-40只</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CB6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C2A03">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鲜活，壳紧闭或遇刺激闭合，无破碎，吐沙干净，无异味。</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3615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7.16</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2FC8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10566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E9B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AF4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桂鱼</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DD8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1.1-1.2斤</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24C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13C8B">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活鱼，体色金黄带斑，鳞片完整，眼亮鳃红，肉质细嫩。</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9410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30.28</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9E41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1698B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089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D9F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河鳗</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31CB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2斤以上</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122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71174">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活鳗，体表黏液清亮光滑，背部暗绿，腹部白色，游动有力。</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C25D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36.51</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0983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59448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1E6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7C4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海蛎</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FCE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41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DCB48">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鲜活，蚝体饱满肥嫩，色泽乳白或淡青，汁液清亮，无异味。</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B8AB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15.41</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D7F6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6FEE6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406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B93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目鱼</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D90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1斤以上</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6AD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F6D07">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冰鲜或鲜活，体表完整有光泽，肉质洁白厚实，无异味。</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2D28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23.85</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2C5FD">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2BF72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80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F6D8F">
            <w:pPr>
              <w:jc w:val="center"/>
              <w:rPr>
                <w:rFonts w:hint="eastAsia" w:ascii="宋体" w:hAnsi="宋体" w:eastAsia="宋体" w:cs="宋体"/>
                <w:b/>
                <w:bCs/>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综合单价小计（元）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C994C">
            <w:pPr>
              <w:jc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val="0"/>
                <w:bCs w:val="0"/>
                <w:i w:val="0"/>
                <w:iCs w:val="0"/>
                <w:color w:val="000000"/>
                <w:sz w:val="21"/>
                <w:szCs w:val="21"/>
                <w:u w:val="none"/>
                <w:lang w:val="en-US" w:eastAsia="zh-CN"/>
              </w:rPr>
              <w:t>113.21</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D20D2">
            <w:pPr>
              <w:rPr>
                <w:rFonts w:hint="eastAsia" w:ascii="宋体" w:hAnsi="宋体" w:eastAsia="宋体" w:cs="宋体"/>
                <w:b/>
                <w:i w:val="0"/>
                <w:iCs w:val="0"/>
                <w:color w:val="000000"/>
                <w:sz w:val="21"/>
                <w:szCs w:val="21"/>
                <w:u w:val="none"/>
              </w:rPr>
            </w:pPr>
          </w:p>
        </w:tc>
      </w:tr>
    </w:tbl>
    <w:p w14:paraId="68DA98A7">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B1DE3FA">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0796B9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07D1256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2C11846">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10F1B598">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0E8A34AC">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D3C777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18ACA065">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BC8C08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rPr>
          <w:color w:val="auto"/>
          <w:highlight w:val="none"/>
        </w:rPr>
      </w:pPr>
      <w:r>
        <w:rPr>
          <w:rFonts w:hint="eastAsia"/>
          <w:color w:val="auto"/>
          <w:highlight w:val="none"/>
          <w:u w:val="single"/>
          <w:lang w:eastAsia="zh-CN"/>
        </w:rPr>
        <w:t>三明明城酒店有限公司</w:t>
      </w:r>
      <w:r>
        <w:rPr>
          <w:rFonts w:hint="eastAsia"/>
          <w:color w:val="auto"/>
          <w:highlight w:val="none"/>
        </w:rPr>
        <w:t>（比选人）：</w:t>
      </w:r>
    </w:p>
    <w:p w14:paraId="5BFC80F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三明明城酒店有限公司食材定点采购与配送--水产类（二次比选）</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三明明城酒店有限公司食材定点采购与配送--水产类（二次比选）</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28E20C0A">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7CF42662">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其他证明文件。</w:t>
      </w:r>
    </w:p>
    <w:p w14:paraId="6465F332">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1CD6196B">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（1）</w:t>
      </w:r>
      <w:r>
        <w:rPr>
          <w:rFonts w:hint="eastAsia" w:asciiTheme="minorEastAsia" w:hAnsiTheme="minorEastAsia" w:eastAsiaTheme="minorEastAsia" w:cstheme="minorEastAsia"/>
          <w:color w:val="auto"/>
          <w:sz w:val="24"/>
          <w:szCs w:val="24"/>
          <w:highlight w:val="none"/>
          <w:shd w:val="clear" w:color="auto" w:fill="FFFFFF"/>
          <w:lang w:eastAsia="zh-CN"/>
        </w:rPr>
        <w:t>按照</w:t>
      </w:r>
      <w:r>
        <w:rPr>
          <w:rFonts w:hint="eastAsia" w:asciiTheme="minorEastAsia" w:hAnsi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人要求，按时、按质、按量的送到</w:t>
      </w:r>
      <w:r>
        <w:rPr>
          <w:rFonts w:hint="eastAsia" w:asciiTheme="minorEastAsia" w:hAnsiTheme="minorEastAsia" w:eastAsia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人酒店内指定位置，并承担相应的运费及保费；</w:t>
      </w:r>
    </w:p>
    <w:p w14:paraId="6766CBAE">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（2）我公司及其拟派出的人员未被依法禁止投标、未存在财产被冻结或接管的情况或处于从业限制期限内。</w:t>
      </w:r>
    </w:p>
    <w:p w14:paraId="556BCE4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（4）我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69B03F89">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5"/>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5"/>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2520" w:type="dxa"/>
            <w:noWrap w:val="0"/>
            <w:vAlign w:val="center"/>
          </w:tcPr>
          <w:p w14:paraId="53E089B6">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5"/>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5"/>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w:t>
            </w:r>
            <w:r>
              <w:rPr>
                <w:rFonts w:hint="eastAsia" w:ascii="宋体" w:hAnsi="宋体" w:eastAsia="宋体" w:cs="宋体"/>
                <w:color w:val="auto"/>
                <w:sz w:val="24"/>
                <w:szCs w:val="24"/>
                <w:highlight w:val="yellow"/>
                <w:lang w:val="en-US" w:eastAsia="zh-CN"/>
              </w:rPr>
              <w:t>（经营者）</w:t>
            </w:r>
            <w:r>
              <w:rPr>
                <w:rFonts w:hint="eastAsia" w:ascii="宋体" w:cs="仿宋_GB2312"/>
                <w:color w:val="auto"/>
                <w:spacing w:val="14"/>
                <w:szCs w:val="21"/>
                <w:highlight w:val="none"/>
              </w:rPr>
              <w:t>姓名</w:t>
            </w:r>
          </w:p>
        </w:tc>
        <w:tc>
          <w:tcPr>
            <w:tcW w:w="3240" w:type="dxa"/>
            <w:noWrap w:val="0"/>
            <w:vAlign w:val="center"/>
          </w:tcPr>
          <w:p w14:paraId="4EFFE89F">
            <w:pPr>
              <w:pStyle w:val="45"/>
              <w:jc w:val="center"/>
              <w:rPr>
                <w:rFonts w:hint="eastAsia" w:ascii="宋体" w:cs="仿宋_GB2312"/>
                <w:color w:val="auto"/>
                <w:spacing w:val="14"/>
                <w:szCs w:val="21"/>
                <w:highlight w:val="none"/>
              </w:rPr>
            </w:pPr>
          </w:p>
        </w:tc>
        <w:tc>
          <w:tcPr>
            <w:tcW w:w="1440" w:type="dxa"/>
            <w:noWrap w:val="0"/>
            <w:vAlign w:val="center"/>
          </w:tcPr>
          <w:p w14:paraId="760B961A">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5"/>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5"/>
              <w:jc w:val="center"/>
              <w:rPr>
                <w:rFonts w:hint="eastAsia" w:ascii="宋体" w:cs="仿宋_GB2312"/>
                <w:color w:val="auto"/>
                <w:spacing w:val="14"/>
                <w:szCs w:val="21"/>
                <w:highlight w:val="none"/>
              </w:rPr>
            </w:pPr>
          </w:p>
        </w:tc>
        <w:tc>
          <w:tcPr>
            <w:tcW w:w="1440" w:type="dxa"/>
            <w:noWrap w:val="0"/>
            <w:vAlign w:val="center"/>
          </w:tcPr>
          <w:p w14:paraId="0B18085E">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5"/>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5"/>
              <w:jc w:val="center"/>
              <w:rPr>
                <w:rFonts w:hint="eastAsia" w:ascii="宋体" w:cs="仿宋_GB2312"/>
                <w:color w:val="auto"/>
                <w:spacing w:val="14"/>
                <w:szCs w:val="21"/>
                <w:highlight w:val="none"/>
              </w:rPr>
            </w:pPr>
          </w:p>
        </w:tc>
        <w:tc>
          <w:tcPr>
            <w:tcW w:w="1440" w:type="dxa"/>
            <w:noWrap w:val="0"/>
            <w:vAlign w:val="center"/>
          </w:tcPr>
          <w:p w14:paraId="7638FBF7">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5"/>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5"/>
              <w:jc w:val="center"/>
              <w:rPr>
                <w:rFonts w:hint="eastAsia" w:ascii="宋体" w:cs="仿宋_GB2312"/>
                <w:color w:val="auto"/>
                <w:spacing w:val="14"/>
                <w:szCs w:val="21"/>
                <w:highlight w:val="none"/>
              </w:rPr>
            </w:pPr>
          </w:p>
        </w:tc>
        <w:tc>
          <w:tcPr>
            <w:tcW w:w="1440" w:type="dxa"/>
            <w:noWrap w:val="0"/>
            <w:vAlign w:val="center"/>
          </w:tcPr>
          <w:p w14:paraId="2AFDA817">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5"/>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5"/>
              <w:rPr>
                <w:rFonts w:hint="eastAsia" w:ascii="宋体" w:cs="仿宋_GB2312"/>
                <w:color w:val="auto"/>
                <w:spacing w:val="14"/>
                <w:szCs w:val="21"/>
                <w:highlight w:val="none"/>
              </w:rPr>
            </w:pPr>
          </w:p>
          <w:p w14:paraId="284038C2">
            <w:pPr>
              <w:pStyle w:val="45"/>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5"/>
        <w:rPr>
          <w:rFonts w:hint="eastAsia" w:ascii="宋体" w:cs="仿宋_GB2312"/>
          <w:color w:val="auto"/>
          <w:spacing w:val="14"/>
          <w:sz w:val="24"/>
          <w:highlight w:val="none"/>
        </w:rPr>
      </w:pPr>
    </w:p>
    <w:p w14:paraId="2CAAD86A">
      <w:pPr>
        <w:pStyle w:val="45"/>
        <w:autoSpaceDE w:val="0"/>
        <w:autoSpaceDN w:val="0"/>
        <w:snapToGrid w:val="0"/>
        <w:spacing w:line="360" w:lineRule="auto"/>
        <w:ind w:firstLine="720" w:firstLineChars="300"/>
        <w:rPr>
          <w:rFonts w:hint="eastAsia" w:ascii="宋体" w:cs="宋体"/>
          <w:color w:val="000000" w:themeColor="text1"/>
          <w:sz w:val="24"/>
          <w:highlight w:val="none"/>
          <w14:textFill>
            <w14:solidFill>
              <w14:schemeClr w14:val="tx1"/>
            </w14:solidFill>
          </w14:textFill>
        </w:rPr>
      </w:pPr>
      <w:r>
        <w:rPr>
          <w:rFonts w:hint="eastAsia" w:ascii="宋体" w:cs="宋体"/>
          <w:color w:val="000000" w:themeColor="text1"/>
          <w:sz w:val="24"/>
          <w:highlight w:val="none"/>
          <w:lang w:eastAsia="zh-CN"/>
          <w14:textFill>
            <w14:solidFill>
              <w14:schemeClr w14:val="tx1"/>
            </w14:solidFill>
          </w14:textFill>
        </w:rPr>
        <w:t>比选</w:t>
      </w:r>
      <w:r>
        <w:rPr>
          <w:rFonts w:hint="eastAsia" w:ascii="宋体" w:cs="宋体"/>
          <w:color w:val="000000" w:themeColor="text1"/>
          <w:sz w:val="24"/>
          <w:highlight w:val="none"/>
          <w14:textFill>
            <w14:solidFill>
              <w14:schemeClr w14:val="tx1"/>
            </w14:solidFill>
          </w14:textFill>
        </w:rPr>
        <w:t>申请人：</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pacing w:val="14"/>
          <w:sz w:val="24"/>
          <w:highlight w:val="none"/>
          <w14:textFill>
            <w14:solidFill>
              <w14:schemeClr w14:val="tx1"/>
            </w14:solidFill>
          </w14:textFill>
        </w:rPr>
        <w:t>（</w:t>
      </w:r>
      <w:r>
        <w:rPr>
          <w:rFonts w:hint="eastAsia" w:ascii="宋体" w:cs="宋体"/>
          <w:i/>
          <w:color w:val="000000" w:themeColor="text1"/>
          <w:spacing w:val="14"/>
          <w:sz w:val="24"/>
          <w:highlight w:val="none"/>
          <w14:textFill>
            <w14:solidFill>
              <w14:schemeClr w14:val="tx1"/>
            </w14:solidFill>
          </w14:textFill>
        </w:rPr>
        <w:t>盖单位公章</w:t>
      </w:r>
      <w:r>
        <w:rPr>
          <w:rFonts w:hint="eastAsia" w:ascii="宋体" w:cs="宋体"/>
          <w:color w:val="000000" w:themeColor="text1"/>
          <w:spacing w:val="14"/>
          <w:sz w:val="24"/>
          <w:highlight w:val="none"/>
          <w14:textFill>
            <w14:solidFill>
              <w14:schemeClr w14:val="tx1"/>
            </w14:solidFill>
          </w14:textFill>
        </w:rPr>
        <w:t>）</w:t>
      </w:r>
    </w:p>
    <w:p w14:paraId="73D9C6EF">
      <w:pPr>
        <w:pStyle w:val="45"/>
        <w:autoSpaceDE w:val="0"/>
        <w:autoSpaceDN w:val="0"/>
        <w:snapToGrid w:val="0"/>
        <w:spacing w:line="360" w:lineRule="auto"/>
        <w:rPr>
          <w:rFonts w:hint="eastAsia" w:ascii="宋体" w:cs="宋体"/>
          <w:color w:val="000000" w:themeColor="text1"/>
          <w:spacing w:val="11"/>
          <w:sz w:val="24"/>
          <w:highlight w:val="none"/>
          <w14:textFill>
            <w14:solidFill>
              <w14:schemeClr w14:val="tx1"/>
            </w14:solidFill>
          </w14:textFill>
        </w:rPr>
      </w:pPr>
      <w:r>
        <w:rPr>
          <w:rFonts w:hint="eastAsia" w:ascii="宋体" w:cs="宋体"/>
          <w:color w:val="000000" w:themeColor="text1"/>
          <w:sz w:val="24"/>
          <w:highlight w:val="none"/>
          <w14:textFill>
            <w14:solidFill>
              <w14:schemeClr w14:val="tx1"/>
            </w14:solidFill>
          </w14:textFill>
        </w:rPr>
        <w:t xml:space="preserve">      </w:t>
      </w:r>
      <w:r>
        <w:rPr>
          <w:rFonts w:hint="eastAsia" w:ascii="宋体"/>
          <w:color w:val="000000" w:themeColor="text1"/>
          <w:sz w:val="24"/>
          <w:highlight w:val="none"/>
          <w14:textFill>
            <w14:solidFill>
              <w14:schemeClr w14:val="tx1"/>
            </w14:solidFill>
          </w14:textFill>
        </w:rPr>
        <w:t>法定代表人</w:t>
      </w:r>
      <w:r>
        <w:rPr>
          <w:rFonts w:hint="eastAsia" w:ascii="宋体" w:hAnsi="宋体" w:eastAsia="宋体" w:cs="宋体"/>
          <w:color w:val="auto"/>
          <w:sz w:val="24"/>
          <w:szCs w:val="24"/>
          <w:highlight w:val="yellow"/>
          <w:lang w:val="en-US" w:eastAsia="zh-CN"/>
        </w:rPr>
        <w:t>（经营者）</w:t>
      </w:r>
      <w:r>
        <w:rPr>
          <w:rFonts w:hint="eastAsia" w:ascii="宋体"/>
          <w:color w:val="000000" w:themeColor="text1"/>
          <w:sz w:val="24"/>
          <w:highlight w:val="none"/>
          <w14:textFill>
            <w14:solidFill>
              <w14:schemeClr w14:val="tx1"/>
            </w14:solidFill>
          </w14:textFill>
        </w:rPr>
        <w:t>或</w:t>
      </w:r>
      <w:r>
        <w:rPr>
          <w:rFonts w:hint="eastAsia" w:ascii="宋体"/>
          <w:color w:val="000000" w:themeColor="text1"/>
          <w:sz w:val="24"/>
          <w:highlight w:val="none"/>
          <w:lang w:eastAsia="zh-CN"/>
          <w14:textFill>
            <w14:solidFill>
              <w14:schemeClr w14:val="tx1"/>
            </w14:solidFill>
          </w14:textFill>
        </w:rPr>
        <w:t>其委托代理人</w:t>
      </w:r>
      <w:r>
        <w:rPr>
          <w:rFonts w:hint="eastAsia" w:ascii="宋体"/>
          <w:color w:val="000000" w:themeColor="text1"/>
          <w:sz w:val="24"/>
          <w:highlight w:val="none"/>
          <w14:textFill>
            <w14:solidFill>
              <w14:schemeClr w14:val="tx1"/>
            </w14:solidFill>
          </w14:textFill>
        </w:rPr>
        <w:t>：</w:t>
      </w:r>
      <w:r>
        <w:rPr>
          <w:rFonts w:hint="eastAsia" w:ascii="宋体"/>
          <w:color w:val="000000" w:themeColor="text1"/>
          <w:sz w:val="24"/>
          <w:highlight w:val="none"/>
          <w:u w:val="single"/>
          <w14:textFill>
            <w14:solidFill>
              <w14:schemeClr w14:val="tx1"/>
            </w14:solidFill>
          </w14:textFill>
        </w:rPr>
        <w:t xml:space="preserve">        （</w:t>
      </w:r>
      <w:r>
        <w:rPr>
          <w:rFonts w:hint="eastAsia" w:ascii="宋体"/>
          <w:i/>
          <w:color w:val="000000" w:themeColor="text1"/>
          <w:sz w:val="24"/>
          <w:highlight w:val="none"/>
          <w:u w:val="single"/>
          <w14:textFill>
            <w14:solidFill>
              <w14:schemeClr w14:val="tx1"/>
            </w14:solidFill>
          </w14:textFill>
        </w:rPr>
        <w:t>签字或盖章</w:t>
      </w:r>
      <w:r>
        <w:rPr>
          <w:rFonts w:hint="eastAsia" w:ascii="宋体"/>
          <w:color w:val="000000" w:themeColor="text1"/>
          <w:sz w:val="24"/>
          <w:highlight w:val="none"/>
          <w:u w:val="single"/>
          <w14:textFill>
            <w14:solidFill>
              <w14:schemeClr w14:val="tx1"/>
            </w14:solidFill>
          </w14:textFill>
        </w:rPr>
        <w:t>）</w:t>
      </w:r>
    </w:p>
    <w:p w14:paraId="551FF94C">
      <w:pPr>
        <w:pStyle w:val="45"/>
        <w:autoSpaceDE w:val="0"/>
        <w:autoSpaceDN w:val="0"/>
        <w:snapToGrid w:val="0"/>
        <w:spacing w:line="360" w:lineRule="auto"/>
        <w:rPr>
          <w:rFonts w:hint="eastAsia" w:ascii="宋体" w:cs="宋体"/>
          <w:color w:val="000000" w:themeColor="text1"/>
          <w:sz w:val="24"/>
          <w:highlight w:val="none"/>
          <w14:textFill>
            <w14:solidFill>
              <w14:schemeClr w14:val="tx1"/>
            </w14:solidFill>
          </w14:textFill>
        </w:rPr>
      </w:pPr>
      <w:r>
        <w:rPr>
          <w:rFonts w:hint="eastAsia" w:ascii="宋体" w:cs="宋体"/>
          <w:color w:val="000000" w:themeColor="text1"/>
          <w:sz w:val="24"/>
          <w:highlight w:val="none"/>
          <w14:textFill>
            <w14:solidFill>
              <w14:schemeClr w14:val="tx1"/>
            </w14:solidFill>
          </w14:textFill>
        </w:rPr>
        <w:t xml:space="preserve">      日期：</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年</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月</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日</w:t>
      </w:r>
    </w:p>
    <w:p w14:paraId="2FD76653">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50CD1EF2">
      <w:pPr>
        <w:pStyle w:val="5"/>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比选申请人须提供营业执照复</w:t>
      </w:r>
      <w:r>
        <w:rPr>
          <w:rFonts w:hint="eastAsia" w:ascii="宋体" w:hAnsi="宋体" w:eastAsia="宋体" w:cs="宋体"/>
          <w:b/>
          <w:bCs w:val="0"/>
          <w:color w:val="auto"/>
          <w:szCs w:val="21"/>
          <w:highlight w:val="none"/>
          <w:u w:val="double"/>
          <w:lang w:eastAsia="zh-CN"/>
        </w:rPr>
        <w:t>印件、法定代</w:t>
      </w:r>
      <w:r>
        <w:rPr>
          <w:rFonts w:hint="eastAsia" w:ascii="宋体" w:hAnsi="宋体" w:eastAsia="宋体" w:cs="宋体"/>
          <w:b/>
          <w:bCs w:val="0"/>
          <w:color w:val="auto"/>
          <w:szCs w:val="21"/>
          <w:highlight w:val="none"/>
          <w:u w:val="double"/>
          <w:lang w:val="en-US" w:eastAsia="zh-CN"/>
        </w:rPr>
        <w:t>表人（经营者）身份</w:t>
      </w:r>
      <w:r>
        <w:rPr>
          <w:rFonts w:hint="eastAsia" w:ascii="宋体" w:hAnsi="宋体" w:eastAsia="宋体" w:cs="宋体"/>
          <w:b/>
          <w:bCs w:val="0"/>
          <w:color w:val="auto"/>
          <w:szCs w:val="21"/>
          <w:highlight w:val="none"/>
          <w:u w:val="double"/>
          <w:lang w:eastAsia="zh-CN"/>
        </w:rPr>
        <w:t>证复印件，并加盖单位公章</w:t>
      </w:r>
      <w:r>
        <w:rPr>
          <w:rFonts w:hint="eastAsia" w:ascii="宋体"/>
          <w:b/>
          <w:bCs w:val="0"/>
          <w:color w:val="auto"/>
          <w:sz w:val="22"/>
          <w:szCs w:val="22"/>
          <w:highlight w:val="none"/>
          <w:u w:val="none"/>
          <w:lang w:eastAsia="zh-CN"/>
        </w:rPr>
        <w:t>；</w:t>
      </w:r>
    </w:p>
    <w:p w14:paraId="7D3A7BEA">
      <w:pPr>
        <w:pStyle w:val="5"/>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比选申请人须提供经行政主管部门颁发有效的</w:t>
      </w:r>
      <w:r>
        <w:rPr>
          <w:rFonts w:hint="eastAsia" w:ascii="宋体" w:hAnsi="宋体" w:eastAsia="宋体" w:cs="宋体"/>
          <w:b/>
          <w:bCs w:val="0"/>
          <w:color w:val="000000" w:themeColor="text1"/>
          <w:szCs w:val="21"/>
          <w:highlight w:val="none"/>
          <w:u w:val="double"/>
          <w:lang w:val="en-US" w:eastAsia="zh-CN"/>
          <w14:textFill>
            <w14:solidFill>
              <w14:schemeClr w14:val="tx1"/>
            </w14:solidFill>
          </w14:textFill>
        </w:rPr>
        <w:t>《食品生产许可证》或《食品经营许可证》或《食品药品生产许可证》或《食品药品经营许可证》证书复印件。</w:t>
      </w:r>
    </w:p>
    <w:p w14:paraId="25983BE8">
      <w:pPr>
        <w:pStyle w:val="5"/>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double"/>
          <w:lang w:val="en-US" w:eastAsia="zh-CN"/>
        </w:rPr>
        <w:t>比选申请</w:t>
      </w:r>
      <w:r>
        <w:rPr>
          <w:rFonts w:hint="eastAsia" w:ascii="宋体" w:hAnsi="宋体" w:eastAsia="宋体" w:cs="宋体"/>
          <w:b/>
          <w:bCs w:val="0"/>
          <w:color w:val="000000" w:themeColor="text1"/>
          <w:szCs w:val="21"/>
          <w:highlight w:val="none"/>
          <w:u w:val="double"/>
          <w:lang w:val="en-US" w:eastAsia="zh-CN"/>
          <w14:textFill>
            <w14:solidFill>
              <w14:schemeClr w14:val="tx1"/>
            </w14:solidFill>
          </w14:textFill>
        </w:rPr>
        <w:t>人</w:t>
      </w:r>
      <w:r>
        <w:rPr>
          <w:rFonts w:hint="eastAsia" w:ascii="宋体" w:hAnsi="宋体" w:eastAsia="宋体" w:cs="宋体"/>
          <w:b/>
          <w:color w:val="000000" w:themeColor="text1"/>
          <w:kern w:val="2"/>
          <w:sz w:val="21"/>
          <w:szCs w:val="21"/>
          <w:highlight w:val="none"/>
          <w:u w:val="double"/>
          <w:lang w:val="en-US" w:eastAsia="zh-CN" w:bidi="ar-SA"/>
          <w14:textFill>
            <w14:solidFill>
              <w14:schemeClr w14:val="tx1"/>
            </w14:solidFill>
          </w14:textFill>
        </w:rPr>
        <w:t>及其现任法定代表人</w:t>
      </w:r>
      <w:r>
        <w:rPr>
          <w:rFonts w:hint="eastAsia" w:ascii="宋体" w:hAnsi="宋体" w:eastAsia="宋体" w:cs="宋体"/>
          <w:b/>
          <w:bCs w:val="0"/>
          <w:color w:val="auto"/>
          <w:szCs w:val="21"/>
          <w:highlight w:val="none"/>
          <w:u w:val="double"/>
          <w:lang w:val="en-US" w:eastAsia="zh-CN"/>
        </w:rPr>
        <w:t>（经营者）</w:t>
      </w:r>
      <w:r>
        <w:rPr>
          <w:rFonts w:hint="eastAsia" w:ascii="宋体" w:hAnsi="宋体" w:eastAsia="宋体" w:cs="宋体"/>
          <w:b/>
          <w:color w:val="000000" w:themeColor="text1"/>
          <w:kern w:val="2"/>
          <w:sz w:val="21"/>
          <w:szCs w:val="21"/>
          <w:highlight w:val="none"/>
          <w:u w:val="double"/>
          <w:lang w:val="en-US" w:eastAsia="zh-CN" w:bidi="ar-SA"/>
          <w14:textFill>
            <w14:solidFill>
              <w14:schemeClr w14:val="tx1"/>
            </w14:solidFill>
          </w14:textFill>
        </w:rPr>
        <w:t>不得</w:t>
      </w:r>
      <w:r>
        <w:rPr>
          <w:rFonts w:hint="eastAsia" w:ascii="宋体" w:hAnsi="宋体" w:eastAsia="宋体" w:cs="宋体"/>
          <w:b/>
          <w:color w:val="auto"/>
          <w:kern w:val="2"/>
          <w:sz w:val="21"/>
          <w:szCs w:val="21"/>
          <w:highlight w:val="none"/>
          <w:u w:val="double"/>
          <w:lang w:val="en-US" w:eastAsia="zh-CN" w:bidi="ar-SA"/>
        </w:rPr>
        <w:t>被列入失信被执行人名单、重大税收违法案件当事人名单及严重失信主体名单；须提供</w:t>
      </w:r>
      <w:r>
        <w:rPr>
          <w:rFonts w:hint="eastAsia" w:ascii="宋体" w:hAnsi="宋体" w:eastAsia="宋体" w:cs="宋体"/>
          <w:b/>
          <w:color w:val="000000" w:themeColor="text1"/>
          <w:kern w:val="2"/>
          <w:sz w:val="21"/>
          <w:szCs w:val="21"/>
          <w:highlight w:val="none"/>
          <w:u w:val="double"/>
          <w:lang w:val="en-US" w:eastAsia="zh-CN" w:bidi="ar-SA"/>
          <w14:textFill>
            <w14:solidFill>
              <w14:schemeClr w14:val="tx1"/>
            </w14:solidFill>
          </w14:textFill>
        </w:rPr>
        <w:t>在本比选公告发布至递交截止时间前</w:t>
      </w:r>
      <w:r>
        <w:rPr>
          <w:rFonts w:hint="eastAsia" w:ascii="宋体" w:hAnsi="宋体" w:eastAsia="宋体" w:cs="宋体"/>
          <w:b/>
          <w:color w:val="auto"/>
          <w:kern w:val="2"/>
          <w:sz w:val="21"/>
          <w:szCs w:val="21"/>
          <w:highlight w:val="none"/>
          <w:u w:val="double"/>
          <w:lang w:val="en-US" w:eastAsia="zh-CN" w:bidi="ar-SA"/>
        </w:rPr>
        <w:t>，通过信用中国（www.creditchina.gov.cn）查询其上述信用记录的信用信息查询结果网页打印件或截图。</w:t>
      </w:r>
    </w:p>
    <w:p w14:paraId="60F90F25">
      <w:pPr>
        <w:pStyle w:val="5"/>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8"/>
        <w:spacing w:before="0" w:beforeAutospacing="0" w:after="0" w:afterAutospacing="0" w:line="480" w:lineRule="auto"/>
        <w:ind w:firstLine="64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本人</w:t>
      </w:r>
      <w:r>
        <w:rPr>
          <w:rFonts w:hint="eastAsia" w:ascii="宋体" w:hAnsi="宋体" w:eastAsia="宋体" w:cs="宋体"/>
          <w:b/>
          <w:bCs/>
          <w:color w:val="000000" w:themeColor="text1"/>
          <w:highlight w:val="none"/>
          <w:u w:val="single"/>
          <w14:textFill>
            <w14:solidFill>
              <w14:schemeClr w14:val="tx1"/>
            </w14:solidFill>
          </w14:textFill>
        </w:rPr>
        <w:t xml:space="preserve"> </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highlight w:val="none"/>
          <w:u w:val="single"/>
          <w14:textFill>
            <w14:solidFill>
              <w14:schemeClr w14:val="tx1"/>
            </w14:solidFill>
          </w14:textFill>
        </w:rPr>
        <w:t>（姓名）</w:t>
      </w:r>
      <w:r>
        <w:rPr>
          <w:rFonts w:hint="eastAsia"/>
          <w:b w:val="0"/>
          <w:bCs w:val="0"/>
          <w:color w:val="000000" w:themeColor="text1"/>
          <w:highlight w:val="none"/>
          <w14:textFill>
            <w14:solidFill>
              <w14:schemeClr w14:val="tx1"/>
            </w14:solidFill>
          </w14:textFill>
        </w:rPr>
        <w:t>系</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highlight w:val="none"/>
          <w:u w:val="single"/>
          <w14:textFill>
            <w14:solidFill>
              <w14:schemeClr w14:val="tx1"/>
            </w14:solidFill>
          </w14:textFill>
        </w:rPr>
        <w:t xml:space="preserve"> （比选申请人名称）</w:t>
      </w:r>
      <w:r>
        <w:rPr>
          <w:rFonts w:hint="eastAsia"/>
          <w:b w:val="0"/>
          <w:bCs w:val="0"/>
          <w:color w:val="000000" w:themeColor="text1"/>
          <w:highlight w:val="none"/>
          <w14:textFill>
            <w14:solidFill>
              <w14:schemeClr w14:val="tx1"/>
            </w14:solidFill>
          </w14:textFill>
        </w:rPr>
        <w:t>的法定代表</w:t>
      </w:r>
      <w:r>
        <w:rPr>
          <w:rFonts w:hint="eastAsia" w:ascii="宋体" w:hAnsi="宋体" w:eastAsia="宋体" w:cs="宋体"/>
          <w:b w:val="0"/>
          <w:bCs w:val="0"/>
          <w:color w:val="000000" w:themeColor="text1"/>
          <w:highlight w:val="none"/>
          <w:lang w:val="en-US" w:eastAsia="zh-CN"/>
          <w14:textFill>
            <w14:solidFill>
              <w14:schemeClr w14:val="tx1"/>
            </w14:solidFill>
          </w14:textFill>
        </w:rPr>
        <w:t>（经营者）</w:t>
      </w:r>
      <w:r>
        <w:rPr>
          <w:rFonts w:hint="eastAsia" w:ascii="宋体" w:hAnsi="宋体" w:eastAsia="宋体" w:cs="宋体"/>
          <w:b w:val="0"/>
          <w:bCs w:val="0"/>
          <w:color w:val="000000" w:themeColor="text1"/>
          <w:highlight w:val="none"/>
          <w14:textFill>
            <w14:solidFill>
              <w14:schemeClr w14:val="tx1"/>
            </w14:solidFill>
          </w14:textFill>
        </w:rPr>
        <w:t>人</w:t>
      </w:r>
      <w:r>
        <w:rPr>
          <w:rFonts w:hint="eastAsia"/>
          <w:b w:val="0"/>
          <w:bCs w:val="0"/>
          <w:color w:val="000000" w:themeColor="text1"/>
          <w:highlight w:val="none"/>
          <w14:textFill>
            <w14:solidFill>
              <w14:schemeClr w14:val="tx1"/>
            </w14:solidFill>
          </w14:textFill>
        </w:rPr>
        <w:t>，现授权委托我公司职工</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（姓名）</w:t>
      </w:r>
      <w:r>
        <w:rPr>
          <w:rFonts w:hint="eastAsia"/>
          <w:b w:val="0"/>
          <w:bCs w:val="0"/>
          <w:color w:val="000000" w:themeColor="text1"/>
          <w:highlight w:val="none"/>
          <w14:textFill>
            <w14:solidFill>
              <w14:schemeClr w14:val="tx1"/>
            </w14:solidFill>
          </w14:textFill>
        </w:rPr>
        <w:t>、</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（身份证号码）</w:t>
      </w:r>
      <w:r>
        <w:rPr>
          <w:rFonts w:hint="eastAsia"/>
          <w:b w:val="0"/>
          <w:bCs w:val="0"/>
          <w:color w:val="000000" w:themeColor="text1"/>
          <w:highlight w:val="none"/>
          <w14:textFill>
            <w14:solidFill>
              <w14:schemeClr w14:val="tx1"/>
            </w14:solidFill>
          </w14:textFill>
        </w:rPr>
        <w:t>为我公司全权代理人，以本公司名义参加</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w:t>
      </w:r>
      <w:r>
        <w:rPr>
          <w:rFonts w:hint="eastAsia"/>
          <w:b w:val="0"/>
          <w:bCs w:val="0"/>
          <w:color w:val="000000" w:themeColor="text1"/>
          <w:highlight w:val="none"/>
          <w:u w:val="single"/>
          <w:lang w:eastAsia="zh-CN"/>
          <w14:textFill>
            <w14:solidFill>
              <w14:schemeClr w14:val="tx1"/>
            </w14:solidFill>
          </w14:textFill>
        </w:rPr>
        <w:t>比选项目名称</w:t>
      </w:r>
      <w:r>
        <w:rPr>
          <w:rFonts w:hint="eastAsia"/>
          <w:b w:val="0"/>
          <w:bCs w:val="0"/>
          <w:color w:val="000000" w:themeColor="text1"/>
          <w:highlight w:val="none"/>
          <w:u w:val="single"/>
          <w14:textFill>
            <w14:solidFill>
              <w14:schemeClr w14:val="tx1"/>
            </w14:solidFill>
          </w14:textFill>
        </w:rPr>
        <w:t>）</w:t>
      </w:r>
      <w:r>
        <w:rPr>
          <w:rFonts w:hint="eastAsia"/>
          <w:b w:val="0"/>
          <w:bCs w:val="0"/>
          <w:color w:val="000000" w:themeColor="text1"/>
          <w:highlight w:val="none"/>
          <w14:textFill>
            <w14:solidFill>
              <w14:schemeClr w14:val="tx1"/>
            </w14:solidFill>
          </w14:textFill>
        </w:rPr>
        <w:t>为比</w:t>
      </w:r>
      <w:r>
        <w:rPr>
          <w:rFonts w:hint="eastAsia"/>
          <w:color w:val="000000" w:themeColor="text1"/>
          <w:highlight w:val="none"/>
          <w14:textFill>
            <w14:solidFill>
              <w14:schemeClr w14:val="tx1"/>
            </w14:solidFill>
          </w14:textFill>
        </w:rPr>
        <w:t>选活动。代理人在比选过程中所签署的一切文件和处理与之相关的一切事务，我公司均予以承认。</w:t>
      </w:r>
    </w:p>
    <w:p w14:paraId="3884E483">
      <w:pPr>
        <w:pStyle w:val="18"/>
        <w:spacing w:before="0" w:beforeAutospacing="0" w:after="0" w:afterAutospacing="0" w:line="480" w:lineRule="auto"/>
        <w:ind w:firstLine="64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w:t>
      </w:r>
    </w:p>
    <w:p w14:paraId="4537D99E">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申请单位：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盖单位公章</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B102F80">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法定代表人</w:t>
      </w:r>
      <w:r>
        <w:rPr>
          <w:rFonts w:hint="eastAsia" w:ascii="宋体" w:hAnsi="宋体" w:eastAsia="宋体" w:cs="宋体"/>
          <w:color w:val="000000" w:themeColor="text1"/>
          <w:sz w:val="24"/>
          <w:szCs w:val="24"/>
          <w:highlight w:val="none"/>
          <w:lang w:val="en-US" w:eastAsia="zh-CN"/>
          <w14:textFill>
            <w14:solidFill>
              <w14:schemeClr w14:val="tx1"/>
            </w14:solidFill>
          </w14:textFill>
        </w:rPr>
        <w:t>（经营者）</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（签字或盖章） </w:t>
      </w:r>
    </w:p>
    <w:p w14:paraId="607625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委托代理人：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（签字或盖章） </w:t>
      </w:r>
    </w:p>
    <w:p w14:paraId="1712A14D">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日期： </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6402CCB1">
      <w:pPr>
        <w:pStyle w:val="18"/>
        <w:shd w:val="clear" w:color="auto" w:fill="FFFFFF"/>
        <w:spacing w:before="0" w:beforeAutospacing="0" w:after="0" w:afterAutospacing="0" w:line="560" w:lineRule="atLeast"/>
        <w:ind w:right="474"/>
        <w:jc w:val="right"/>
        <w:rPr>
          <w:rFonts w:hint="eastAsia" w:ascii="仿宋" w:hAnsi="仿宋" w:eastAsia="仿宋"/>
          <w:color w:val="000000" w:themeColor="text1"/>
          <w:sz w:val="32"/>
          <w:szCs w:val="32"/>
          <w:highlight w:val="none"/>
          <w14:textFill>
            <w14:solidFill>
              <w14:schemeClr w14:val="tx1"/>
            </w14:solidFill>
          </w14:textFill>
        </w:rPr>
      </w:pPr>
    </w:p>
    <w:p w14:paraId="4CE000B7">
      <w:pPr>
        <w:pStyle w:val="18"/>
        <w:shd w:val="clear" w:color="auto" w:fill="FFFFFF"/>
        <w:spacing w:before="0" w:beforeAutospacing="0" w:after="0" w:afterAutospacing="0" w:line="560" w:lineRule="atLeast"/>
        <w:ind w:right="474"/>
        <w:jc w:val="right"/>
        <w:rPr>
          <w:rFonts w:hint="eastAsia" w:ascii="仿宋" w:hAnsi="仿宋" w:eastAsia="仿宋"/>
          <w:color w:val="000000" w:themeColor="text1"/>
          <w:sz w:val="32"/>
          <w:szCs w:val="32"/>
          <w:highlight w:val="none"/>
          <w14:textFill>
            <w14:solidFill>
              <w14:schemeClr w14:val="tx1"/>
            </w14:solidFill>
          </w14:textFill>
        </w:rPr>
      </w:pPr>
    </w:p>
    <w:p w14:paraId="3700B57B">
      <w:pPr>
        <w:pStyle w:val="18"/>
        <w:shd w:val="clear" w:color="auto" w:fill="FFFFFF"/>
        <w:spacing w:before="0" w:beforeAutospacing="0" w:after="0" w:afterAutospacing="0" w:line="560" w:lineRule="atLeast"/>
        <w:ind w:right="474"/>
        <w:jc w:val="right"/>
        <w:rPr>
          <w:color w:val="000000" w:themeColor="text1"/>
          <w:highlight w:val="none"/>
          <w:shd w:val="clear" w:color="auto" w:fill="FFFFFF"/>
          <w14:textFill>
            <w14:solidFill>
              <w14:schemeClr w14:val="tx1"/>
            </w14:solidFill>
          </w14:textFill>
        </w:rPr>
      </w:pPr>
    </w:p>
    <w:p w14:paraId="438106C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★注意：</w:t>
      </w:r>
    </w:p>
    <w:p w14:paraId="6F3E930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423" w:bottom="1440" w:left="1423" w:header="851" w:footer="992" w:gutter="0"/>
          <w:cols w:space="0" w:num="1"/>
          <w:rtlGutter w:val="0"/>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590E67FA">
      <w:pPr>
        <w:rPr>
          <w:rFonts w:hint="default" w:ascii="宋体"/>
          <w:b/>
          <w:color w:val="auto"/>
          <w:sz w:val="24"/>
          <w:szCs w:val="24"/>
          <w:highlight w:val="none"/>
          <w:lang w:val="en-US" w:eastAsia="zh-CN"/>
        </w:rPr>
      </w:pPr>
      <w:r>
        <w:rPr>
          <w:rFonts w:hint="eastAsia" w:ascii="宋体"/>
          <w:b/>
          <w:color w:val="auto"/>
          <w:sz w:val="24"/>
          <w:szCs w:val="24"/>
          <w:highlight w:val="none"/>
          <w:lang w:val="en-US" w:eastAsia="zh-CN"/>
        </w:rPr>
        <w:t xml:space="preserve">1-3. 其他证明文件 </w:t>
      </w:r>
    </w:p>
    <w:p w14:paraId="7486073A">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700F1C5F">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3B6437C4">
      <w:pPr>
        <w:pStyle w:val="3"/>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6AD41C12">
      <w:pPr>
        <w:pStyle w:val="33"/>
        <w:ind w:left="0" w:leftChars="0" w:firstLine="0" w:firstLineChars="0"/>
        <w:rPr>
          <w:rFonts w:hint="eastAsia" w:asciiTheme="minorEastAsia" w:hAnsiTheme="minorEastAsia" w:eastAsiaTheme="minorEastAsia" w:cstheme="minorEastAsia"/>
          <w:color w:val="auto"/>
          <w:sz w:val="32"/>
          <w:szCs w:val="32"/>
          <w:highlight w:val="none"/>
          <w:shd w:val="clear" w:color="auto" w:fill="FFFFFF"/>
          <w:lang w:eastAsia="zh-CN"/>
        </w:rPr>
      </w:pPr>
    </w:p>
    <w:p w14:paraId="386EA2B1">
      <w:pPr>
        <w:pStyle w:val="33"/>
        <w:rPr>
          <w:rFonts w:hint="eastAsia" w:ascii="黑体" w:hAnsi="黑体" w:eastAsia="黑体" w:cs="黑体"/>
          <w:color w:val="auto"/>
          <w:sz w:val="24"/>
          <w:szCs w:val="24"/>
          <w:highlight w:val="none"/>
          <w:shd w:val="clear" w:color="auto" w:fill="FFFFFF"/>
          <w:lang w:eastAsia="zh-CN"/>
        </w:rPr>
      </w:pPr>
    </w:p>
    <w:p w14:paraId="63DD6324">
      <w:pPr>
        <w:pStyle w:val="33"/>
        <w:rPr>
          <w:rFonts w:hint="eastAsia" w:ascii="黑体" w:hAnsi="黑体" w:eastAsia="黑体" w:cs="黑体"/>
          <w:color w:val="auto"/>
          <w:sz w:val="24"/>
          <w:szCs w:val="24"/>
          <w:highlight w:val="none"/>
          <w:shd w:val="clear" w:color="auto" w:fill="FFFFFF"/>
          <w:lang w:eastAsia="zh-CN"/>
        </w:rPr>
      </w:pPr>
    </w:p>
    <w:p w14:paraId="442698DD">
      <w:pPr>
        <w:pStyle w:val="33"/>
        <w:rPr>
          <w:rFonts w:hint="eastAsia" w:ascii="黑体" w:hAnsi="黑体" w:eastAsia="黑体" w:cs="黑体"/>
          <w:color w:val="auto"/>
          <w:sz w:val="24"/>
          <w:szCs w:val="24"/>
          <w:highlight w:val="none"/>
          <w:shd w:val="clear" w:color="auto" w:fill="FFFFFF"/>
          <w:lang w:eastAsia="zh-CN"/>
        </w:rPr>
      </w:pPr>
    </w:p>
    <w:p w14:paraId="5C848E4B">
      <w:pPr>
        <w:pStyle w:val="33"/>
        <w:rPr>
          <w:rFonts w:hint="eastAsia" w:ascii="黑体" w:hAnsi="黑体" w:eastAsia="黑体" w:cs="黑体"/>
          <w:color w:val="auto"/>
          <w:sz w:val="24"/>
          <w:szCs w:val="24"/>
          <w:highlight w:val="none"/>
          <w:shd w:val="clear" w:color="auto" w:fill="FFFFFF"/>
          <w:lang w:eastAsia="zh-CN"/>
        </w:rPr>
      </w:pPr>
    </w:p>
    <w:p w14:paraId="346C2627">
      <w:pPr>
        <w:pStyle w:val="33"/>
        <w:rPr>
          <w:rFonts w:hint="eastAsia" w:ascii="黑体" w:hAnsi="黑体" w:eastAsia="黑体" w:cs="黑体"/>
          <w:color w:val="auto"/>
          <w:sz w:val="24"/>
          <w:szCs w:val="24"/>
          <w:highlight w:val="none"/>
          <w:shd w:val="clear" w:color="auto" w:fill="FFFFFF"/>
          <w:lang w:eastAsia="zh-CN"/>
        </w:rPr>
      </w:pPr>
    </w:p>
    <w:p w14:paraId="7DA66582">
      <w:pPr>
        <w:pStyle w:val="33"/>
        <w:rPr>
          <w:rFonts w:hint="eastAsia" w:ascii="黑体" w:hAnsi="黑体" w:eastAsia="黑体" w:cs="黑体"/>
          <w:color w:val="auto"/>
          <w:sz w:val="24"/>
          <w:szCs w:val="24"/>
          <w:highlight w:val="none"/>
          <w:shd w:val="clear" w:color="auto" w:fill="FFFFFF"/>
          <w:lang w:eastAsia="zh-CN"/>
        </w:rPr>
      </w:pPr>
    </w:p>
    <w:p w14:paraId="2F66CED2">
      <w:pPr>
        <w:pStyle w:val="33"/>
        <w:rPr>
          <w:rFonts w:hint="eastAsia" w:ascii="黑体" w:hAnsi="黑体" w:eastAsia="黑体" w:cs="黑体"/>
          <w:color w:val="auto"/>
          <w:sz w:val="24"/>
          <w:szCs w:val="24"/>
          <w:highlight w:val="none"/>
          <w:shd w:val="clear" w:color="auto" w:fill="FFFFFF"/>
          <w:lang w:eastAsia="zh-CN"/>
        </w:rPr>
      </w:pPr>
    </w:p>
    <w:p w14:paraId="3AF22886">
      <w:pPr>
        <w:pStyle w:val="33"/>
        <w:rPr>
          <w:rFonts w:hint="eastAsia" w:ascii="黑体" w:hAnsi="黑体" w:eastAsia="黑体" w:cs="黑体"/>
          <w:color w:val="auto"/>
          <w:sz w:val="24"/>
          <w:szCs w:val="24"/>
          <w:highlight w:val="none"/>
          <w:shd w:val="clear" w:color="auto" w:fill="FFFFFF"/>
          <w:lang w:eastAsia="zh-CN"/>
        </w:rPr>
      </w:pPr>
    </w:p>
    <w:p w14:paraId="7AD7C8B1">
      <w:pPr>
        <w:pStyle w:val="33"/>
        <w:rPr>
          <w:rFonts w:hint="eastAsia" w:ascii="黑体" w:hAnsi="黑体" w:eastAsia="黑体" w:cs="黑体"/>
          <w:color w:val="auto"/>
          <w:sz w:val="24"/>
          <w:szCs w:val="24"/>
          <w:highlight w:val="none"/>
          <w:shd w:val="clear" w:color="auto" w:fill="FFFFFF"/>
          <w:lang w:eastAsia="zh-CN"/>
        </w:rPr>
      </w:pPr>
    </w:p>
    <w:p w14:paraId="3DF38107">
      <w:pPr>
        <w:pStyle w:val="33"/>
        <w:rPr>
          <w:rFonts w:hint="eastAsia" w:ascii="黑体" w:hAnsi="黑体" w:eastAsia="黑体" w:cs="黑体"/>
          <w:color w:val="auto"/>
          <w:sz w:val="24"/>
          <w:szCs w:val="24"/>
          <w:highlight w:val="none"/>
          <w:shd w:val="clear" w:color="auto" w:fill="FFFFFF"/>
          <w:lang w:eastAsia="zh-CN"/>
        </w:rPr>
      </w:pPr>
    </w:p>
    <w:p w14:paraId="2645485B">
      <w:pPr>
        <w:pStyle w:val="33"/>
        <w:rPr>
          <w:rFonts w:hint="eastAsia" w:ascii="黑体" w:hAnsi="黑体" w:eastAsia="黑体" w:cs="黑体"/>
          <w:color w:val="auto"/>
          <w:sz w:val="24"/>
          <w:szCs w:val="24"/>
          <w:highlight w:val="none"/>
          <w:shd w:val="clear" w:color="auto" w:fill="FFFFFF"/>
          <w:lang w:eastAsia="zh-CN"/>
        </w:rPr>
      </w:pPr>
    </w:p>
    <w:p w14:paraId="09424DB2">
      <w:pPr>
        <w:pStyle w:val="33"/>
        <w:rPr>
          <w:rFonts w:hint="eastAsia" w:ascii="黑体" w:hAnsi="黑体" w:eastAsia="黑体" w:cs="黑体"/>
          <w:color w:val="auto"/>
          <w:sz w:val="24"/>
          <w:szCs w:val="24"/>
          <w:highlight w:val="none"/>
          <w:shd w:val="clear" w:color="auto" w:fill="FFFFFF"/>
          <w:lang w:eastAsia="zh-CN"/>
        </w:rPr>
      </w:pPr>
    </w:p>
    <w:p w14:paraId="01DFEDDC">
      <w:pPr>
        <w:pStyle w:val="33"/>
        <w:rPr>
          <w:rFonts w:hint="eastAsia" w:ascii="黑体" w:hAnsi="黑体" w:eastAsia="黑体" w:cs="黑体"/>
          <w:color w:val="auto"/>
          <w:sz w:val="24"/>
          <w:szCs w:val="24"/>
          <w:highlight w:val="none"/>
          <w:shd w:val="clear" w:color="auto" w:fill="FFFFFF"/>
          <w:lang w:eastAsia="zh-CN"/>
        </w:rPr>
      </w:pPr>
    </w:p>
    <w:p w14:paraId="6C4F6AB7">
      <w:pPr>
        <w:pStyle w:val="33"/>
        <w:rPr>
          <w:rFonts w:hint="eastAsia" w:ascii="黑体" w:hAnsi="黑体" w:eastAsia="黑体" w:cs="黑体"/>
          <w:color w:val="auto"/>
          <w:sz w:val="24"/>
          <w:szCs w:val="24"/>
          <w:highlight w:val="none"/>
          <w:shd w:val="clear" w:color="auto" w:fill="FFFFFF"/>
          <w:lang w:eastAsia="zh-CN"/>
        </w:rPr>
      </w:pPr>
    </w:p>
    <w:p w14:paraId="3FECED77">
      <w:pPr>
        <w:pStyle w:val="33"/>
        <w:rPr>
          <w:rFonts w:hint="eastAsia" w:ascii="黑体" w:hAnsi="黑体" w:eastAsia="黑体" w:cs="黑体"/>
          <w:color w:val="auto"/>
          <w:sz w:val="24"/>
          <w:szCs w:val="24"/>
          <w:highlight w:val="none"/>
          <w:shd w:val="clear" w:color="auto" w:fill="FFFFFF"/>
          <w:lang w:eastAsia="zh-CN"/>
        </w:rPr>
      </w:pPr>
    </w:p>
    <w:p w14:paraId="377848F0">
      <w:pPr>
        <w:pStyle w:val="33"/>
        <w:rPr>
          <w:rFonts w:hint="eastAsia" w:ascii="黑体" w:hAnsi="黑体" w:eastAsia="黑体" w:cs="黑体"/>
          <w:color w:val="auto"/>
          <w:sz w:val="24"/>
          <w:szCs w:val="24"/>
          <w:highlight w:val="none"/>
          <w:shd w:val="clear" w:color="auto" w:fill="FFFFFF"/>
          <w:lang w:eastAsia="zh-CN"/>
        </w:rPr>
      </w:pPr>
    </w:p>
    <w:p w14:paraId="0E84627A">
      <w:pPr>
        <w:pStyle w:val="33"/>
        <w:rPr>
          <w:rFonts w:hint="eastAsia" w:ascii="黑体" w:hAnsi="黑体" w:eastAsia="黑体" w:cs="黑体"/>
          <w:color w:val="auto"/>
          <w:sz w:val="24"/>
          <w:szCs w:val="24"/>
          <w:highlight w:val="none"/>
          <w:shd w:val="clear" w:color="auto" w:fill="FFFFFF"/>
          <w:lang w:eastAsia="zh-CN"/>
        </w:rPr>
      </w:pPr>
    </w:p>
    <w:p w14:paraId="09848EE9">
      <w:pPr>
        <w:pStyle w:val="33"/>
        <w:rPr>
          <w:rFonts w:hint="eastAsia" w:ascii="黑体" w:hAnsi="黑体" w:eastAsia="黑体" w:cs="黑体"/>
          <w:color w:val="auto"/>
          <w:sz w:val="24"/>
          <w:szCs w:val="24"/>
          <w:highlight w:val="none"/>
          <w:shd w:val="clear" w:color="auto" w:fill="FFFFFF"/>
          <w:lang w:eastAsia="zh-CN"/>
        </w:rPr>
      </w:pPr>
    </w:p>
    <w:p w14:paraId="2D36308F">
      <w:pPr>
        <w:pStyle w:val="33"/>
        <w:rPr>
          <w:rFonts w:hint="eastAsia" w:ascii="黑体" w:hAnsi="黑体" w:eastAsia="黑体" w:cs="黑体"/>
          <w:color w:val="auto"/>
          <w:sz w:val="24"/>
          <w:szCs w:val="24"/>
          <w:highlight w:val="none"/>
          <w:shd w:val="clear" w:color="auto" w:fill="FFFFFF"/>
          <w:lang w:eastAsia="zh-CN"/>
        </w:rPr>
      </w:pPr>
    </w:p>
    <w:p w14:paraId="36F9C366">
      <w:pPr>
        <w:pStyle w:val="33"/>
        <w:rPr>
          <w:rFonts w:hint="eastAsia" w:ascii="黑体" w:hAnsi="黑体" w:eastAsia="黑体" w:cs="黑体"/>
          <w:color w:val="auto"/>
          <w:sz w:val="24"/>
          <w:szCs w:val="24"/>
          <w:highlight w:val="none"/>
          <w:shd w:val="clear" w:color="auto" w:fill="FFFFFF"/>
          <w:lang w:eastAsia="zh-CN"/>
        </w:rPr>
      </w:pPr>
    </w:p>
    <w:p w14:paraId="3BFA919C">
      <w:pPr>
        <w:pStyle w:val="33"/>
        <w:rPr>
          <w:rFonts w:hint="eastAsia" w:ascii="黑体" w:hAnsi="黑体" w:eastAsia="黑体" w:cs="黑体"/>
          <w:color w:val="auto"/>
          <w:sz w:val="24"/>
          <w:szCs w:val="24"/>
          <w:highlight w:val="none"/>
          <w:shd w:val="clear" w:color="auto" w:fill="FFFFFF"/>
          <w:lang w:eastAsia="zh-CN"/>
        </w:rPr>
      </w:pPr>
    </w:p>
    <w:p w14:paraId="789FDACE">
      <w:pPr>
        <w:pStyle w:val="33"/>
        <w:rPr>
          <w:rFonts w:hint="eastAsia" w:ascii="黑体" w:hAnsi="黑体" w:eastAsia="黑体" w:cs="黑体"/>
          <w:color w:val="auto"/>
          <w:sz w:val="24"/>
          <w:szCs w:val="24"/>
          <w:highlight w:val="none"/>
          <w:shd w:val="clear" w:color="auto" w:fill="FFFFFF"/>
          <w:lang w:eastAsia="zh-CN"/>
        </w:rPr>
      </w:pPr>
    </w:p>
    <w:p w14:paraId="00457231">
      <w:pPr>
        <w:pStyle w:val="33"/>
        <w:rPr>
          <w:rFonts w:hint="eastAsia" w:ascii="黑体" w:hAnsi="黑体" w:eastAsia="黑体" w:cs="黑体"/>
          <w:color w:val="auto"/>
          <w:sz w:val="24"/>
          <w:szCs w:val="24"/>
          <w:highlight w:val="none"/>
          <w:shd w:val="clear" w:color="auto" w:fill="FFFFFF"/>
          <w:lang w:eastAsia="zh-CN"/>
        </w:rPr>
      </w:pPr>
    </w:p>
    <w:p w14:paraId="10655DFB">
      <w:pPr>
        <w:pStyle w:val="33"/>
        <w:rPr>
          <w:rFonts w:hint="eastAsia" w:ascii="黑体" w:hAnsi="黑体" w:eastAsia="黑体" w:cs="黑体"/>
          <w:color w:val="auto"/>
          <w:sz w:val="24"/>
          <w:szCs w:val="24"/>
          <w:highlight w:val="none"/>
          <w:shd w:val="clear" w:color="auto" w:fill="FFFFFF"/>
          <w:lang w:eastAsia="zh-CN"/>
        </w:rPr>
      </w:pPr>
    </w:p>
    <w:p w14:paraId="1FC4BEDE">
      <w:pPr>
        <w:pStyle w:val="33"/>
        <w:ind w:left="0" w:leftChars="0" w:firstLine="0" w:firstLineChars="0"/>
        <w:rPr>
          <w:rFonts w:hint="eastAsia" w:ascii="黑体" w:hAnsi="黑体" w:eastAsia="黑体" w:cs="黑体"/>
          <w:color w:val="auto"/>
          <w:sz w:val="32"/>
          <w:szCs w:val="32"/>
          <w:highlight w:val="none"/>
          <w:shd w:val="clear" w:color="auto" w:fill="FFFFFF"/>
          <w:lang w:eastAsia="zh-CN"/>
        </w:rPr>
      </w:pPr>
    </w:p>
    <w:p w14:paraId="573D7E16">
      <w:pPr>
        <w:pStyle w:val="33"/>
        <w:rPr>
          <w:rFonts w:hint="eastAsia" w:ascii="黑体" w:hAnsi="黑体" w:eastAsia="黑体" w:cs="黑体"/>
          <w:color w:val="auto"/>
          <w:sz w:val="32"/>
          <w:szCs w:val="32"/>
          <w:highlight w:val="none"/>
          <w:shd w:val="clear" w:color="auto" w:fill="FFFFFF"/>
          <w:lang w:eastAsia="zh-CN"/>
        </w:rPr>
      </w:pPr>
    </w:p>
    <w:p w14:paraId="21D53778">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color w:val="auto"/>
          <w:sz w:val="24"/>
          <w:szCs w:val="24"/>
          <w:highlight w:val="none"/>
          <w:u w:val="none"/>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14:paraId="24E282FB">
      <w:pPr>
        <w:pStyle w:val="18"/>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21"/>
        <w:tblW w:w="8326" w:type="dxa"/>
        <w:jc w:val="center"/>
        <w:tblLayout w:type="autofit"/>
        <w:tblCellMar>
          <w:top w:w="0" w:type="dxa"/>
          <w:left w:w="0" w:type="dxa"/>
          <w:bottom w:w="0" w:type="dxa"/>
          <w:right w:w="0" w:type="dxa"/>
        </w:tblCellMar>
      </w:tblPr>
      <w:tblGrid>
        <w:gridCol w:w="2329"/>
        <w:gridCol w:w="5997"/>
      </w:tblGrid>
      <w:tr w14:paraId="29B4A357">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p>
        </w:tc>
      </w:tr>
      <w:tr w14:paraId="50A93BD1">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p>
        </w:tc>
      </w:tr>
      <w:tr w14:paraId="4305C4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t>报价（不含税）</w:t>
            </w:r>
          </w:p>
        </w:tc>
        <w:tc>
          <w:tcPr>
            <w:tcW w:w="5997" w:type="dxa"/>
            <w:tcBorders>
              <w:top w:val="single" w:color="auto" w:sz="8" w:space="0"/>
              <w:left w:val="single" w:color="auto" w:sz="8" w:space="0"/>
              <w:bottom w:val="nil"/>
              <w:right w:val="single" w:color="auto" w:sz="8" w:space="0"/>
            </w:tcBorders>
            <w:vAlign w:val="center"/>
          </w:tcPr>
          <w:p w14:paraId="6316CBD6">
            <w:pPr>
              <w:tabs>
                <w:tab w:val="left" w:pos="420"/>
                <w:tab w:val="left" w:pos="630"/>
              </w:tabs>
              <w:spacing w:after="120" w:afterLines="50" w:line="480" w:lineRule="exact"/>
              <w:jc w:val="left"/>
              <w:rPr>
                <w:rFonts w:hint="eastAsia" w:ascii="宋体" w:hAnsi="宋体"/>
                <w:b w:val="0"/>
                <w:bCs w:val="0"/>
                <w:color w:val="000000" w:themeColor="text1"/>
                <w:sz w:val="21"/>
                <w:szCs w:val="21"/>
                <w:highlight w:val="none"/>
                <w:lang w:eastAsia="zh-CN"/>
                <w14:textFill>
                  <w14:solidFill>
                    <w14:schemeClr w14:val="tx1"/>
                  </w14:solidFill>
                </w14:textFill>
              </w:rPr>
            </w:pPr>
            <w:r>
              <w:rPr>
                <w:rFonts w:hint="eastAsia" w:ascii="宋体" w:hAnsi="宋体" w:eastAsia="宋体" w:cs="宋体"/>
                <w:b w:val="0"/>
                <w:bCs w:val="0"/>
                <w:i w:val="0"/>
                <w:iCs w:val="0"/>
                <w:color w:val="000000"/>
                <w:kern w:val="0"/>
                <w:sz w:val="21"/>
                <w:szCs w:val="21"/>
                <w:highlight w:val="none"/>
                <w:u w:val="none"/>
                <w:lang w:val="en-US" w:eastAsia="zh-CN" w:bidi="ar"/>
              </w:rPr>
              <w:fldChar w:fldCharType="begin"/>
            </w:r>
            <w:r>
              <w:rPr>
                <w:rFonts w:hint="eastAsia" w:ascii="宋体" w:hAnsi="宋体" w:eastAsia="宋体" w:cs="宋体"/>
                <w:b w:val="0"/>
                <w:bCs w:val="0"/>
                <w:i w:val="0"/>
                <w:iCs w:val="0"/>
                <w:color w:val="000000"/>
                <w:kern w:val="0"/>
                <w:sz w:val="21"/>
                <w:szCs w:val="21"/>
                <w:highlight w:val="none"/>
                <w:u w:val="none"/>
                <w:lang w:val="en-US" w:eastAsia="zh-CN" w:bidi="ar"/>
              </w:rPr>
              <w:instrText xml:space="preserve"> EQ \o\ac(</w:instrText>
            </w:r>
            <w:r>
              <w:rPr>
                <w:rFonts w:hint="eastAsia" w:ascii="宋体" w:hAnsi="宋体" w:eastAsia="宋体" w:cs="宋体"/>
                <w:b w:val="0"/>
                <w:bCs w:val="0"/>
                <w:i w:val="0"/>
                <w:iCs w:val="0"/>
                <w:color w:val="000000"/>
                <w:kern w:val="0"/>
                <w:position w:val="-4"/>
                <w:sz w:val="31"/>
                <w:szCs w:val="21"/>
                <w:highlight w:val="none"/>
                <w:u w:val="none"/>
                <w:lang w:val="en-US" w:eastAsia="zh-CN" w:bidi="ar"/>
              </w:rPr>
              <w:instrText xml:space="preserve">○</w:instrText>
            </w:r>
            <w:r>
              <w:rPr>
                <w:rFonts w:hint="eastAsia" w:ascii="宋体" w:hAnsi="宋体" w:eastAsia="宋体" w:cs="宋体"/>
                <w:b w:val="0"/>
                <w:bCs w:val="0"/>
                <w:i w:val="0"/>
                <w:iCs w:val="0"/>
                <w:color w:val="000000"/>
                <w:kern w:val="0"/>
                <w:position w:val="0"/>
                <w:sz w:val="21"/>
                <w:szCs w:val="21"/>
                <w:highlight w:val="none"/>
                <w:u w:val="none"/>
                <w:lang w:val="en-US" w:eastAsia="zh-CN" w:bidi="ar"/>
              </w:rPr>
              <w:instrText xml:space="preserve">,1)</w:instrText>
            </w:r>
            <w:r>
              <w:rPr>
                <w:rFonts w:hint="eastAsia" w:ascii="宋体" w:hAnsi="宋体" w:eastAsia="宋体" w:cs="宋体"/>
                <w:b w:val="0"/>
                <w:bCs w:val="0"/>
                <w:i w:val="0"/>
                <w:iCs w:val="0"/>
                <w:color w:val="000000"/>
                <w:kern w:val="0"/>
                <w:sz w:val="21"/>
                <w:szCs w:val="21"/>
                <w:highlight w:val="none"/>
                <w:u w:val="none"/>
                <w:lang w:val="en-US" w:eastAsia="zh-CN" w:bidi="ar"/>
              </w:rPr>
              <w:fldChar w:fldCharType="end"/>
            </w:r>
            <w:r>
              <w:rPr>
                <w:rFonts w:hint="eastAsia" w:ascii="宋体" w:hAnsi="宋体" w:eastAsia="宋体" w:cs="宋体"/>
                <w:b w:val="0"/>
                <w:bCs w:val="0"/>
                <w:i w:val="0"/>
                <w:iCs w:val="0"/>
                <w:color w:val="000000"/>
                <w:kern w:val="0"/>
                <w:sz w:val="21"/>
                <w:szCs w:val="21"/>
                <w:highlight w:val="none"/>
                <w:u w:val="none"/>
                <w:lang w:val="en-US" w:eastAsia="zh-CN" w:bidi="ar"/>
              </w:rPr>
              <w:t>水产类常用类综合单价（不含税）小计：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eastAsia="宋体" w:cs="宋体"/>
                <w:b w:val="0"/>
                <w:bCs w:val="0"/>
                <w:i w:val="0"/>
                <w:iCs w:val="0"/>
                <w:color w:val="000000"/>
                <w:kern w:val="0"/>
                <w:sz w:val="21"/>
                <w:szCs w:val="21"/>
                <w:highlight w:val="none"/>
                <w:u w:val="none"/>
                <w:lang w:val="en-US" w:eastAsia="zh-CN" w:bidi="ar"/>
              </w:rPr>
              <w:t>水产类常用类综合单价（含税）小计：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p>
          <w:p w14:paraId="1047B110">
            <w:pPr>
              <w:tabs>
                <w:tab w:val="left" w:pos="420"/>
                <w:tab w:val="left" w:pos="630"/>
              </w:tabs>
              <w:spacing w:after="120" w:afterLines="50" w:line="480" w:lineRule="exact"/>
              <w:jc w:val="left"/>
              <w:rPr>
                <w:rFonts w:hint="eastAsia" w:ascii="宋体" w:hAnsi="宋体" w:cs="宋体" w:eastAsiaTheme="minorEastAsia"/>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val="0"/>
                <w:i w:val="0"/>
                <w:iCs w:val="0"/>
                <w:color w:val="000000"/>
                <w:kern w:val="0"/>
                <w:sz w:val="21"/>
                <w:szCs w:val="21"/>
                <w:highlight w:val="none"/>
                <w:u w:val="none"/>
                <w:lang w:val="en-US" w:eastAsia="zh-CN" w:bidi="ar"/>
              </w:rPr>
              <w:fldChar w:fldCharType="begin"/>
            </w:r>
            <w:r>
              <w:rPr>
                <w:rFonts w:hint="eastAsia" w:ascii="宋体" w:hAnsi="宋体" w:eastAsia="宋体" w:cs="宋体"/>
                <w:b w:val="0"/>
                <w:bCs w:val="0"/>
                <w:i w:val="0"/>
                <w:iCs w:val="0"/>
                <w:color w:val="000000"/>
                <w:kern w:val="0"/>
                <w:sz w:val="21"/>
                <w:szCs w:val="21"/>
                <w:highlight w:val="none"/>
                <w:u w:val="none"/>
                <w:lang w:val="en-US" w:eastAsia="zh-CN" w:bidi="ar"/>
              </w:rPr>
              <w:instrText xml:space="preserve"> EQ \o\ac(</w:instrText>
            </w:r>
            <w:r>
              <w:rPr>
                <w:rFonts w:hint="eastAsia" w:ascii="宋体" w:hAnsi="宋体" w:eastAsia="宋体" w:cs="宋体"/>
                <w:b w:val="0"/>
                <w:bCs w:val="0"/>
                <w:i w:val="0"/>
                <w:iCs w:val="0"/>
                <w:color w:val="000000"/>
                <w:kern w:val="0"/>
                <w:position w:val="-4"/>
                <w:sz w:val="31"/>
                <w:szCs w:val="21"/>
                <w:highlight w:val="none"/>
                <w:u w:val="none"/>
                <w:lang w:val="en-US" w:eastAsia="zh-CN" w:bidi="ar"/>
              </w:rPr>
              <w:instrText xml:space="preserve">○</w:instrText>
            </w:r>
            <w:r>
              <w:rPr>
                <w:rFonts w:hint="eastAsia" w:ascii="宋体" w:hAnsi="宋体" w:eastAsia="宋体" w:cs="宋体"/>
                <w:b w:val="0"/>
                <w:bCs w:val="0"/>
                <w:i w:val="0"/>
                <w:iCs w:val="0"/>
                <w:color w:val="000000"/>
                <w:kern w:val="0"/>
                <w:position w:val="0"/>
                <w:sz w:val="21"/>
                <w:szCs w:val="21"/>
                <w:highlight w:val="none"/>
                <w:u w:val="none"/>
                <w:lang w:val="en-US" w:eastAsia="zh-CN" w:bidi="ar"/>
              </w:rPr>
              <w:instrText xml:space="preserve">,2)</w:instrText>
            </w:r>
            <w:r>
              <w:rPr>
                <w:rFonts w:hint="eastAsia" w:ascii="宋体" w:hAnsi="宋体" w:eastAsia="宋体" w:cs="宋体"/>
                <w:b w:val="0"/>
                <w:bCs w:val="0"/>
                <w:i w:val="0"/>
                <w:iCs w:val="0"/>
                <w:color w:val="000000"/>
                <w:kern w:val="0"/>
                <w:sz w:val="21"/>
                <w:szCs w:val="21"/>
                <w:highlight w:val="none"/>
                <w:u w:val="none"/>
                <w:lang w:val="en-US" w:eastAsia="zh-CN" w:bidi="ar"/>
              </w:rPr>
              <w:fldChar w:fldCharType="end"/>
            </w:r>
            <w:r>
              <w:rPr>
                <w:rFonts w:hint="eastAsia" w:ascii="宋体" w:hAnsi="宋体" w:eastAsia="宋体" w:cs="宋体"/>
                <w:b w:val="0"/>
                <w:bCs w:val="0"/>
                <w:i w:val="0"/>
                <w:iCs w:val="0"/>
                <w:color w:val="000000"/>
                <w:kern w:val="0"/>
                <w:sz w:val="21"/>
                <w:szCs w:val="21"/>
                <w:highlight w:val="none"/>
                <w:u w:val="none"/>
                <w:lang w:val="en-US" w:eastAsia="zh-CN" w:bidi="ar"/>
              </w:rPr>
              <w:t>水产类普通类综合单价（不含税）小计：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eastAsia="宋体" w:cs="宋体"/>
                <w:b w:val="0"/>
                <w:bCs w:val="0"/>
                <w:i w:val="0"/>
                <w:iCs w:val="0"/>
                <w:color w:val="000000"/>
                <w:kern w:val="0"/>
                <w:sz w:val="21"/>
                <w:szCs w:val="21"/>
                <w:highlight w:val="none"/>
                <w:u w:val="none"/>
                <w:lang w:val="en-US" w:eastAsia="zh-CN" w:bidi="ar"/>
              </w:rPr>
              <w:t>水产类普通类综合单价（含税）小计：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p>
        </w:tc>
      </w:tr>
      <w:tr w14:paraId="74CD48A8">
        <w:tblPrEx>
          <w:tblCellMar>
            <w:top w:w="0" w:type="dxa"/>
            <w:left w:w="0" w:type="dxa"/>
            <w:bottom w:w="0" w:type="dxa"/>
            <w:right w:w="0" w:type="dxa"/>
          </w:tblCellMar>
        </w:tblPrEx>
        <w:trPr>
          <w:trHeight w:val="939" w:hRule="atLeast"/>
          <w:jc w:val="center"/>
        </w:trPr>
        <w:tc>
          <w:tcPr>
            <w:tcW w:w="2329" w:type="dxa"/>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服务期限</w:t>
            </w:r>
          </w:p>
        </w:tc>
        <w:tc>
          <w:tcPr>
            <w:tcW w:w="5997" w:type="dxa"/>
            <w:tcBorders>
              <w:top w:val="single" w:color="auto" w:sz="8" w:space="0"/>
              <w:left w:val="single" w:color="auto" w:sz="8" w:space="0"/>
              <w:bottom w:val="nil"/>
              <w:right w:val="single" w:color="auto" w:sz="8" w:space="0"/>
            </w:tcBorders>
            <w:vAlign w:val="center"/>
          </w:tcPr>
          <w:p w14:paraId="634CA21D">
            <w:pPr>
              <w:tabs>
                <w:tab w:val="left" w:pos="420"/>
                <w:tab w:val="left" w:pos="630"/>
              </w:tabs>
              <w:spacing w:after="120" w:afterLines="50" w:line="480" w:lineRule="exact"/>
              <w:jc w:val="center"/>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1年</w:t>
            </w:r>
          </w:p>
        </w:tc>
      </w:tr>
      <w:tr w14:paraId="1021EDA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1B1A6F0">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后附分项报价表</w:t>
            </w:r>
          </w:p>
        </w:tc>
      </w:tr>
    </w:tbl>
    <w:p w14:paraId="304A3E0F">
      <w:pPr>
        <w:pStyle w:val="18"/>
        <w:spacing w:before="0" w:beforeAutospacing="0" w:after="0" w:afterAutospacing="0" w:line="480" w:lineRule="auto"/>
        <w:jc w:val="both"/>
        <w:rPr>
          <w:color w:val="auto"/>
          <w:highlight w:val="none"/>
        </w:rPr>
      </w:pPr>
    </w:p>
    <w:p w14:paraId="583E0FF6">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w:t>
      </w:r>
      <w:r>
        <w:rPr>
          <w:rFonts w:hint="eastAsia" w:ascii="宋体" w:hAnsi="宋体" w:eastAsia="宋体" w:cs="宋体"/>
          <w:color w:val="auto"/>
          <w:sz w:val="24"/>
          <w:szCs w:val="24"/>
          <w:highlight w:val="none"/>
          <w:lang w:val="en-US" w:eastAsia="zh-CN"/>
        </w:rPr>
        <w:t>人（经营者）或其委托代理人： （签字</w:t>
      </w:r>
      <w:r>
        <w:rPr>
          <w:rFonts w:hint="eastAsia" w:ascii="宋体" w:hAnsi="宋体" w:eastAsia="宋体" w:cs="宋体"/>
          <w:color w:val="auto"/>
          <w:sz w:val="24"/>
          <w:szCs w:val="24"/>
          <w:highlight w:val="none"/>
        </w:rPr>
        <w:t xml:space="preserve">或盖章） </w:t>
      </w:r>
    </w:p>
    <w:p w14:paraId="69F9CC4F">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3999D23">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4C97FE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11"/>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14:paraId="4A425465">
      <w:pPr>
        <w:pStyle w:val="11"/>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725F1DC4">
      <w:pPr>
        <w:rPr>
          <w:rFonts w:hint="eastAsia" w:ascii="宋体" w:hAnsi="宋体" w:eastAsia="宋体" w:cs="宋体"/>
          <w:color w:val="auto"/>
          <w:sz w:val="24"/>
          <w:szCs w:val="24"/>
          <w:highlight w:val="cyan"/>
          <w:lang w:val="en-US" w:eastAsia="zh-CN"/>
        </w:rPr>
      </w:pPr>
      <w:r>
        <w:rPr>
          <w:rFonts w:hint="eastAsia" w:ascii="宋体" w:hAnsi="宋体" w:eastAsia="宋体" w:cs="宋体"/>
          <w:color w:val="auto"/>
          <w:sz w:val="24"/>
          <w:szCs w:val="24"/>
          <w:highlight w:val="cyan"/>
          <w:lang w:val="en-US" w:eastAsia="zh-CN"/>
        </w:rPr>
        <w:br w:type="page"/>
      </w:r>
    </w:p>
    <w:p w14:paraId="130FBFFB">
      <w:pPr>
        <w:rPr>
          <w:rFonts w:ascii="黑体" w:hAnsi="黑体" w:eastAsia="黑体" w:cs="黑体"/>
          <w:color w:val="auto"/>
          <w:kern w:val="0"/>
          <w:sz w:val="32"/>
          <w:szCs w:val="32"/>
          <w:shd w:val="clear" w:color="auto" w:fill="FFFFFF"/>
        </w:rPr>
      </w:pPr>
    </w:p>
    <w:tbl>
      <w:tblPr>
        <w:tblStyle w:val="21"/>
        <w:tblW w:w="90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6"/>
        <w:gridCol w:w="1125"/>
        <w:gridCol w:w="1155"/>
        <w:gridCol w:w="690"/>
        <w:gridCol w:w="2716"/>
        <w:gridCol w:w="1058"/>
        <w:gridCol w:w="680"/>
        <w:gridCol w:w="1068"/>
      </w:tblGrid>
      <w:tr w14:paraId="71FDD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tblHeader/>
          <w:jc w:val="center"/>
        </w:trPr>
        <w:tc>
          <w:tcPr>
            <w:tcW w:w="9098" w:type="dxa"/>
            <w:gridSpan w:val="8"/>
            <w:tcBorders>
              <w:top w:val="nil"/>
              <w:left w:val="nil"/>
              <w:bottom w:val="nil"/>
              <w:right w:val="nil"/>
            </w:tcBorders>
            <w:shd w:val="clear" w:color="auto" w:fill="auto"/>
            <w:noWrap/>
            <w:vAlign w:val="center"/>
          </w:tcPr>
          <w:p w14:paraId="79B7107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表一：        </w:t>
            </w:r>
            <w:r>
              <w:rPr>
                <w:rFonts w:hint="eastAsia" w:ascii="宋体" w:hAnsi="宋体" w:eastAsia="宋体" w:cs="宋体"/>
                <w:b/>
                <w:bCs/>
                <w:i w:val="0"/>
                <w:iCs w:val="0"/>
                <w:color w:val="auto"/>
                <w:kern w:val="0"/>
                <w:sz w:val="36"/>
                <w:szCs w:val="36"/>
                <w:u w:val="none"/>
                <w:lang w:val="en-US" w:eastAsia="zh-CN" w:bidi="ar"/>
              </w:rPr>
              <w:t>水产类常用类报价表</w:t>
            </w:r>
          </w:p>
        </w:tc>
      </w:tr>
      <w:tr w14:paraId="2A4BE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AB0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2FE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品名</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4E9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6AC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9B45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品质要求</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1FD6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不含税报价（元）</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AA11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税率</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46C2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含税报价（元）</w:t>
            </w:r>
          </w:p>
        </w:tc>
      </w:tr>
      <w:tr w14:paraId="566D7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4EE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ED0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草鱼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B22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3斤以上</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51B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62390">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活鱼现杀，体表光洁有黏液，眼球饱满，鳃鲜红，肉质紧实有弹性。</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207E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E72F3">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7CCF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3DE36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9BC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199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淡水鲈鱼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649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1.2斤以上</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105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F0A24">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活鱼现杀，鳞片完整，眼清亮，鳃色鲜红，体型匀称。</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9175B">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C8EE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4DF3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0DABA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5A5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9E1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明虾</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864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22-25/只</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305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00B59">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活虾，壳青亮透明，弹跳力强，规格统一，无红头软壳。</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C9B9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6804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86D9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059A1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DCE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E9E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大龙胆</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228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3斤以上</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BE3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72FED">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活鱼现杀，体色鲜亮，花纹清晰，无伤病。</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14A8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F49DC">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935B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477CA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0C0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D50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小淡菜</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59914">
            <w:pPr>
              <w:jc w:val="center"/>
              <w:rPr>
                <w:rFonts w:hint="eastAsia" w:ascii="宋体" w:hAnsi="宋体" w:eastAsia="宋体" w:cs="宋体"/>
                <w:i w:val="0"/>
                <w:iCs w:val="0"/>
                <w:color w:val="000000"/>
                <w:sz w:val="21"/>
                <w:szCs w:val="21"/>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709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34DA4">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鲜活，壳完整紧闭，无异味，足丝有力，肉色正常。</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B6CBD">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3413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55E1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20209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B8D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FE0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白刀鱼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F50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2斤以上</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25F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6079B">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鱼体银白有光泽，眼球清澈，肉质坚实，无异味。</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EEB0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16F0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43D9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6B9A9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11A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28C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乌鱼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96F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2-3斤</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740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6A604">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活鱼现杀，体色乌黑发亮，黏液丰富，肉质紧致。</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2FDF3">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B9A7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003E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6D43F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89D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E18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花鲢鱼头</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F00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3斤以上</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E513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E1D67">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活鱼现杀，鳃色鲜红，眼球饱满，肉质肥厚有弹性。</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89FB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E113B">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42E9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4D96A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E88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8A2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八爪鱼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307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不泡盐水</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622A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0692F">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冰鲜，体表色泽自然，无异味。</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AAE4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881F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85A2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3803C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F39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872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牛蛙</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AB1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0.5斤以上</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B2A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96A3B">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活蛙现杀，腹部洁白，肉质饱满。</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0253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3ABD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51D4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11092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494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15F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黄骨鱼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5A7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0.6斤以上</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DAA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7390B">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活鱼现杀，体色鲜黄，无黏液脱落，鳍条完整。</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3F64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202E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6248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5BD72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4E3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9837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冰鲜带鱼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F52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4指宽</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239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EE270">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银脂完整有光泽，眼球饱满，肉质坚实，无异味。</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7B2B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F97F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D9CC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0D0EA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836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A9B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小黄瓜鱼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CCF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0.2斤-0.5斤</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F95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94293">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冰鲜，体色金黄有光泽，眼球清亮，鳃鲜红，无异味。</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DE8F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65FC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D2C4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6DEA6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938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862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大黄瓜鱼</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3CD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1.5斤</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CFA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8ECE7">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冰鲜，金光明显，体形匀称，眼球饱满，肉质坚实。</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9E97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36E3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FEA9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1EA51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5DE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9DB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彩虹雕</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E12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1.2斤以上</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844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9C3A7">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活鱼现杀，体色鲜艳，鳞片完整，无伤病。</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BAB43">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1CCE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AAA2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7DC7C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292"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5A66B">
            <w:pPr>
              <w:jc w:val="center"/>
              <w:rPr>
                <w:rFonts w:hint="eastAsia" w:ascii="宋体" w:hAnsi="宋体" w:eastAsia="宋体" w:cs="宋体"/>
                <w:b/>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4CD00">
            <w:pPr>
              <w:jc w:val="center"/>
              <w:rPr>
                <w:rFonts w:hint="default" w:ascii="宋体" w:hAnsi="宋体" w:eastAsia="宋体" w:cs="宋体"/>
                <w:b/>
                <w:i w:val="0"/>
                <w:iCs w:val="0"/>
                <w:color w:val="000000"/>
                <w:sz w:val="21"/>
                <w:szCs w:val="21"/>
                <w:u w:val="none"/>
                <w:lang w:val="en-US" w:eastAsia="zh-CN"/>
              </w:rPr>
            </w:pP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EFF0C">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3DF8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bl>
    <w:p w14:paraId="624F9518">
      <w:pPr>
        <w:pStyle w:val="18"/>
        <w:shd w:val="clear" w:color="auto" w:fill="FFFFFF"/>
        <w:spacing w:before="156" w:beforeLines="50" w:beforeAutospacing="0" w:after="156" w:afterLines="50" w:afterAutospacing="0" w:line="600" w:lineRule="exact"/>
        <w:rPr>
          <w:rFonts w:hint="eastAsia" w:ascii="黑体" w:hAnsi="黑体" w:eastAsia="黑体" w:cs="黑体"/>
          <w:b/>
          <w:bCs/>
          <w:sz w:val="32"/>
          <w:szCs w:val="32"/>
          <w:shd w:val="clear" w:color="auto" w:fill="FFFFFF"/>
        </w:rPr>
      </w:pPr>
      <w:r>
        <w:rPr>
          <w:rFonts w:hint="eastAsia" w:ascii="宋体" w:hAnsi="宋体" w:cs="宋体"/>
          <w:b/>
          <w:bCs/>
          <w:color w:val="FF0000"/>
          <w:sz w:val="24"/>
          <w:szCs w:val="24"/>
          <w:highlight w:val="none"/>
          <w:lang w:val="en-US" w:eastAsia="zh-CN"/>
        </w:rPr>
        <w:t>注：比选申请人报价均需填税率、不含税报价和含税报价</w:t>
      </w:r>
      <w:r>
        <w:rPr>
          <w:rFonts w:hint="eastAsia" w:cs="宋体"/>
          <w:b/>
          <w:bCs/>
          <w:color w:val="FF0000"/>
          <w:sz w:val="24"/>
          <w:szCs w:val="24"/>
          <w:highlight w:val="none"/>
          <w:lang w:val="en-US" w:eastAsia="zh-CN"/>
        </w:rPr>
        <w:t>。</w:t>
      </w:r>
    </w:p>
    <w:p w14:paraId="62B145DA">
      <w:pPr>
        <w:rPr>
          <w:rFonts w:hint="eastAsia"/>
          <w:lang w:val="en-US" w:eastAsia="zh-CN"/>
        </w:rPr>
      </w:pPr>
      <w:r>
        <w:rPr>
          <w:rFonts w:hint="eastAsia"/>
          <w:lang w:val="en-US" w:eastAsia="zh-CN"/>
        </w:rPr>
        <w:br w:type="page"/>
      </w:r>
    </w:p>
    <w:tbl>
      <w:tblPr>
        <w:tblStyle w:val="21"/>
        <w:tblW w:w="89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5"/>
        <w:gridCol w:w="1291"/>
        <w:gridCol w:w="1110"/>
        <w:gridCol w:w="490"/>
        <w:gridCol w:w="2700"/>
        <w:gridCol w:w="1035"/>
        <w:gridCol w:w="675"/>
        <w:gridCol w:w="1040"/>
      </w:tblGrid>
      <w:tr w14:paraId="66CF6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8996" w:type="dxa"/>
            <w:gridSpan w:val="8"/>
            <w:tcBorders>
              <w:top w:val="nil"/>
              <w:left w:val="nil"/>
              <w:bottom w:val="nil"/>
              <w:right w:val="nil"/>
            </w:tcBorders>
            <w:shd w:val="clear" w:color="auto" w:fill="auto"/>
            <w:noWrap/>
            <w:vAlign w:val="center"/>
          </w:tcPr>
          <w:p w14:paraId="61A8D571">
            <w:pPr>
              <w:keepNext w:val="0"/>
              <w:keepLines w:val="0"/>
              <w:widowControl/>
              <w:suppressLineNumbers w:val="0"/>
              <w:snapToGrid w:val="0"/>
              <w:ind w:left="0" w:leftChars="0" w:right="0" w:rightChars="0" w:firstLine="0" w:firstLineChars="0"/>
              <w:jc w:val="both"/>
              <w:textAlignment w:val="bottom"/>
              <w:rPr>
                <w:rFonts w:hint="eastAsia" w:ascii="宋体" w:hAnsi="宋体" w:eastAsia="宋体" w:cs="宋体"/>
                <w:b/>
                <w:bCs/>
                <w:i w:val="0"/>
                <w:iCs w:val="0"/>
                <w:color w:val="auto"/>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表二：        </w:t>
            </w:r>
            <w:r>
              <w:rPr>
                <w:rFonts w:hint="eastAsia" w:ascii="宋体" w:hAnsi="宋体" w:eastAsia="宋体" w:cs="宋体"/>
                <w:b/>
                <w:bCs/>
                <w:i w:val="0"/>
                <w:iCs w:val="0"/>
                <w:color w:val="auto"/>
                <w:kern w:val="0"/>
                <w:sz w:val="36"/>
                <w:szCs w:val="36"/>
                <w:u w:val="none"/>
                <w:lang w:val="en-US" w:eastAsia="zh-CN" w:bidi="ar"/>
              </w:rPr>
              <w:t>水产类普通类报价表</w:t>
            </w:r>
          </w:p>
          <w:p w14:paraId="0A92B6BF">
            <w:pPr>
              <w:keepNext w:val="0"/>
              <w:keepLines w:val="0"/>
              <w:widowControl/>
              <w:suppressLineNumbers w:val="0"/>
              <w:snapToGrid w:val="0"/>
              <w:ind w:left="0" w:leftChars="0" w:right="0" w:rightChars="0" w:firstLine="0" w:firstLineChars="0"/>
              <w:jc w:val="both"/>
              <w:textAlignment w:val="bottom"/>
              <w:rPr>
                <w:rFonts w:hint="eastAsia" w:ascii="宋体" w:hAnsi="宋体" w:eastAsia="宋体" w:cs="宋体"/>
                <w:b/>
                <w:bCs/>
                <w:i w:val="0"/>
                <w:iCs w:val="0"/>
                <w:color w:val="auto"/>
                <w:kern w:val="0"/>
                <w:sz w:val="36"/>
                <w:szCs w:val="36"/>
                <w:u w:val="none"/>
                <w:lang w:val="en-US" w:eastAsia="zh-CN" w:bidi="ar"/>
              </w:rPr>
            </w:pPr>
          </w:p>
        </w:tc>
      </w:tr>
      <w:tr w14:paraId="72F90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blHeader/>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538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267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品名</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8FB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规格</w:t>
            </w: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F41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2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AE58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品质要求</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E098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不含税报价（元）</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D5FE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税率</w:t>
            </w: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ACA8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含税报价（元）</w:t>
            </w:r>
          </w:p>
        </w:tc>
      </w:tr>
      <w:tr w14:paraId="4BE41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58C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46F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花蛤</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203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35-40只</w:t>
            </w: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603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4AB8B">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鲜活，壳紧闭或遇刺激闭合，无破碎，吐沙干净，无异味。</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C9F8B">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118F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018E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14B43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A03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826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桂鱼</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F10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1.1-1.2斤</w:t>
            </w: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678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09D63">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活鱼，体色金黄带斑，鳞片完整，眼亮鳃红，肉质细嫩。</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1478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2141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5002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0B2C9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90E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91D4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河鳗</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EA0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2斤以上</w:t>
            </w: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A50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0E0EB">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活鳗，体表黏液清亮光滑，背部暗绿，腹部白色，游动有力。</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40F1B">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F977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00CC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6536D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3AA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714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海蛎</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707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w:t>
            </w: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5FF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DEB5D">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鲜活，蚝体饱满肥嫩，色泽乳白或淡青，汁液清亮，无异味。</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D9E1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1AD2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BB56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78B0C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649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2A7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目鱼</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43A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1斤以上</w:t>
            </w:r>
          </w:p>
        </w:tc>
        <w:tc>
          <w:tcPr>
            <w:tcW w:w="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9B1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13959">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冰鲜或鲜活，体表完整有光泽，肉质洁白厚实，无异味。</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419E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733F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AE53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r>
      <w:tr w14:paraId="331CD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24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C96BA">
            <w:pPr>
              <w:jc w:val="center"/>
              <w:rPr>
                <w:rFonts w:hint="eastAsia" w:ascii="宋体" w:hAnsi="宋体" w:eastAsia="宋体" w:cs="宋体"/>
                <w:b/>
                <w:bCs/>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综合单价小计（元）</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BE278">
            <w:pPr>
              <w:jc w:val="center"/>
              <w:rPr>
                <w:rFonts w:hint="default" w:ascii="宋体" w:hAnsi="宋体" w:eastAsia="宋体" w:cs="宋体"/>
                <w:b/>
                <w:bCs/>
                <w:i w:val="0"/>
                <w:iCs w:val="0"/>
                <w:color w:val="000000"/>
                <w:sz w:val="21"/>
                <w:szCs w:val="21"/>
                <w:u w:val="none"/>
                <w:lang w:val="en-US" w:eastAsia="zh-CN"/>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1936B">
            <w:pPr>
              <w:jc w:val="center"/>
              <w:rPr>
                <w:rFonts w:hint="eastAsia" w:ascii="宋体" w:hAnsi="宋体" w:eastAsia="宋体" w:cs="宋体"/>
                <w:b/>
                <w:i w:val="0"/>
                <w:iCs w:val="0"/>
                <w:color w:val="000000"/>
                <w:sz w:val="21"/>
                <w:szCs w:val="21"/>
                <w:u w:val="none"/>
                <w:lang w:val="en-US" w:eastAsia="zh-CN"/>
              </w:rPr>
            </w:pPr>
            <w:r>
              <w:rPr>
                <w:rFonts w:hint="eastAsia" w:ascii="宋体" w:hAnsi="宋体" w:eastAsia="宋体" w:cs="宋体"/>
                <w:b w:val="0"/>
                <w:bCs/>
                <w:i w:val="0"/>
                <w:iCs w:val="0"/>
                <w:color w:val="000000"/>
                <w:sz w:val="21"/>
                <w:szCs w:val="21"/>
                <w:u w:val="none"/>
                <w:lang w:val="en-US" w:eastAsia="zh-CN"/>
              </w:rPr>
              <w:t>/</w:t>
            </w:r>
          </w:p>
        </w:tc>
        <w:tc>
          <w:tcPr>
            <w:tcW w:w="10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78074">
            <w:pPr>
              <w:rPr>
                <w:rFonts w:hint="eastAsia" w:ascii="宋体" w:hAnsi="宋体" w:eastAsia="宋体" w:cs="宋体"/>
                <w:b/>
                <w:i w:val="0"/>
                <w:iCs w:val="0"/>
                <w:color w:val="000000"/>
                <w:sz w:val="21"/>
                <w:szCs w:val="21"/>
                <w:u w:val="none"/>
              </w:rPr>
            </w:pPr>
          </w:p>
        </w:tc>
      </w:tr>
    </w:tbl>
    <w:p w14:paraId="36266DFC">
      <w:pPr>
        <w:pStyle w:val="18"/>
        <w:shd w:val="clear" w:color="auto" w:fill="FFFFFF"/>
        <w:spacing w:before="156" w:beforeLines="50" w:beforeAutospacing="0" w:after="156" w:afterLines="50" w:afterAutospacing="0" w:line="600" w:lineRule="exact"/>
        <w:rPr>
          <w:rFonts w:hint="eastAsia" w:ascii="黑体" w:hAnsi="黑体" w:eastAsia="黑体" w:cs="黑体"/>
          <w:b/>
          <w:bCs/>
          <w:sz w:val="32"/>
          <w:szCs w:val="32"/>
          <w:shd w:val="clear" w:color="auto" w:fill="FFFFFF"/>
        </w:rPr>
      </w:pPr>
      <w:r>
        <w:rPr>
          <w:rFonts w:hint="eastAsia" w:ascii="宋体" w:hAnsi="宋体" w:cs="宋体"/>
          <w:b/>
          <w:bCs/>
          <w:color w:val="FF0000"/>
          <w:sz w:val="24"/>
          <w:szCs w:val="24"/>
          <w:highlight w:val="none"/>
          <w:lang w:val="en-US" w:eastAsia="zh-CN"/>
        </w:rPr>
        <w:t>注：比选申请人报价均需填税率、不含税报价和含税报价</w:t>
      </w:r>
      <w:r>
        <w:rPr>
          <w:rFonts w:hint="eastAsia" w:cs="宋体"/>
          <w:b/>
          <w:bCs/>
          <w:color w:val="FF0000"/>
          <w:sz w:val="24"/>
          <w:szCs w:val="24"/>
          <w:highlight w:val="none"/>
          <w:lang w:val="en-US" w:eastAsia="zh-CN"/>
        </w:rPr>
        <w:t>。</w:t>
      </w:r>
    </w:p>
    <w:p w14:paraId="163FE692">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0E3CE48B">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F98AEFB">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49F32539">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590C29D7">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33A76323">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395F6D27">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204E4D0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62CBC07">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宋体" w:hAnsi="宋体" w:eastAsia="宋体" w:cs="宋体"/>
          <w:b/>
          <w:bCs/>
          <w:color w:val="auto"/>
          <w:sz w:val="28"/>
          <w:szCs w:val="28"/>
          <w:highlight w:val="none"/>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：评价办法</w:t>
      </w:r>
    </w:p>
    <w:p w14:paraId="2425EA04">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综合评价中选法</w:t>
      </w:r>
    </w:p>
    <w:p w14:paraId="710DCA48">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本比选项目采用</w:t>
      </w:r>
      <w:r>
        <w:rPr>
          <w:rFonts w:hint="eastAsia" w:cs="宋体"/>
          <w:b w:val="0"/>
          <w:bCs w:val="0"/>
          <w:color w:val="auto"/>
          <w:sz w:val="24"/>
          <w:szCs w:val="24"/>
          <w:highlight w:val="none"/>
          <w:lang w:eastAsia="zh-CN"/>
        </w:rPr>
        <w:t>综合评价</w:t>
      </w:r>
      <w:r>
        <w:rPr>
          <w:rFonts w:hint="eastAsia" w:ascii="宋体" w:hAnsi="宋体" w:eastAsia="宋体" w:cs="宋体"/>
          <w:b w:val="0"/>
          <w:bCs w:val="0"/>
          <w:color w:val="auto"/>
          <w:sz w:val="24"/>
          <w:szCs w:val="24"/>
          <w:highlight w:val="none"/>
        </w:rPr>
        <w:t>中选法</w:t>
      </w:r>
      <w:r>
        <w:rPr>
          <w:rFonts w:hint="eastAsia" w:ascii="宋体" w:hAnsi="宋体" w:eastAsia="宋体" w:cs="宋体"/>
          <w:b w:val="0"/>
          <w:bCs w:val="0"/>
          <w:color w:val="auto"/>
          <w:sz w:val="24"/>
          <w:szCs w:val="24"/>
          <w:highlight w:val="none"/>
          <w:lang w:eastAsia="zh-CN"/>
        </w:rPr>
        <w:t>。</w:t>
      </w:r>
    </w:p>
    <w:p w14:paraId="31884FD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lang w:eastAsia="zh-CN"/>
        </w:rPr>
        <w:t>若资格条件、报价符合要求的比选申请人</w:t>
      </w:r>
      <w:r>
        <w:rPr>
          <w:rFonts w:hint="eastAsia" w:ascii="宋体" w:hAnsi="宋体" w:eastAsia="宋体" w:cs="宋体"/>
          <w:color w:val="auto"/>
          <w:sz w:val="24"/>
          <w:szCs w:val="24"/>
          <w:highlight w:val="none"/>
          <w:lang w:val="en-US" w:eastAsia="zh-CN"/>
        </w:rPr>
        <w:t>＜</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家</w:t>
      </w:r>
      <w:r>
        <w:rPr>
          <w:rFonts w:hint="eastAsia" w:ascii="宋体" w:hAnsi="宋体" w:eastAsia="宋体" w:cs="宋体"/>
          <w:color w:val="auto"/>
          <w:sz w:val="24"/>
          <w:szCs w:val="24"/>
          <w:highlight w:val="none"/>
          <w:lang w:eastAsia="zh-CN"/>
        </w:rPr>
        <w:t>时，</w:t>
      </w:r>
      <w:r>
        <w:rPr>
          <w:rFonts w:hint="eastAsia" w:ascii="宋体" w:hAnsi="宋体" w:eastAsia="宋体" w:cs="宋体"/>
          <w:color w:val="auto"/>
          <w:sz w:val="24"/>
          <w:szCs w:val="24"/>
          <w:highlight w:val="none"/>
          <w:lang w:val="en-US" w:eastAsia="zh-CN"/>
        </w:rPr>
        <w:t>本次比选失败。</w:t>
      </w:r>
    </w:p>
    <w:p w14:paraId="091A02C0">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②</w:t>
      </w:r>
      <w:r>
        <w:rPr>
          <w:rFonts w:hint="eastAsia" w:ascii="宋体" w:hAnsi="宋体" w:eastAsia="宋体" w:cs="宋体"/>
          <w:color w:val="auto"/>
          <w:sz w:val="24"/>
          <w:szCs w:val="24"/>
          <w:highlight w:val="none"/>
          <w:lang w:eastAsia="zh-CN"/>
        </w:rPr>
        <w:t>若资格条件、报价符合要求的比选申请人</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家时，将</w:t>
      </w:r>
      <w:r>
        <w:rPr>
          <w:rFonts w:hint="eastAsia" w:ascii="宋体" w:hAnsi="宋体" w:eastAsia="宋体" w:cs="宋体"/>
          <w:color w:val="auto"/>
          <w:sz w:val="24"/>
          <w:szCs w:val="24"/>
          <w:highlight w:val="none"/>
        </w:rPr>
        <w:t>符合要求的</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按照本</w:t>
      </w:r>
      <w:r>
        <w:rPr>
          <w:rFonts w:hint="eastAsia" w:cs="宋体"/>
          <w:color w:val="auto"/>
          <w:sz w:val="24"/>
          <w:szCs w:val="24"/>
          <w:highlight w:val="none"/>
          <w:lang w:eastAsia="zh-CN"/>
        </w:rPr>
        <w:t>评价</w:t>
      </w:r>
      <w:r>
        <w:rPr>
          <w:rFonts w:hint="eastAsia" w:ascii="宋体" w:hAnsi="宋体" w:eastAsia="宋体" w:cs="宋体"/>
          <w:color w:val="auto"/>
          <w:sz w:val="24"/>
          <w:szCs w:val="24"/>
          <w:highlight w:val="none"/>
        </w:rPr>
        <w:t>办法中规定的各项因素进行</w:t>
      </w:r>
      <w:r>
        <w:rPr>
          <w:rFonts w:hint="eastAsia" w:cs="宋体"/>
          <w:color w:val="auto"/>
          <w:sz w:val="24"/>
          <w:szCs w:val="24"/>
          <w:highlight w:val="none"/>
          <w:lang w:eastAsia="zh-CN"/>
        </w:rPr>
        <w:t>综合评价</w:t>
      </w:r>
      <w:r>
        <w:rPr>
          <w:rFonts w:hint="eastAsia" w:ascii="宋体" w:hAnsi="宋体" w:eastAsia="宋体" w:cs="宋体"/>
          <w:color w:val="auto"/>
          <w:sz w:val="24"/>
          <w:szCs w:val="24"/>
          <w:highlight w:val="none"/>
          <w:lang w:eastAsia="zh-CN"/>
        </w:rPr>
        <w:t>，并</w:t>
      </w:r>
      <w:r>
        <w:rPr>
          <w:rFonts w:hint="eastAsia" w:cs="宋体"/>
          <w:color w:val="auto"/>
          <w:sz w:val="24"/>
          <w:szCs w:val="24"/>
          <w:highlight w:val="none"/>
          <w:lang w:eastAsia="zh-CN"/>
        </w:rPr>
        <w:t>从</w:t>
      </w:r>
      <w:r>
        <w:rPr>
          <w:rFonts w:hint="eastAsia" w:ascii="宋体" w:hAnsi="宋体" w:eastAsia="宋体" w:cs="宋体"/>
          <w:color w:val="auto"/>
          <w:sz w:val="24"/>
          <w:szCs w:val="24"/>
          <w:highlight w:val="yellow"/>
          <w:lang w:eastAsia="zh-CN"/>
        </w:rPr>
        <w:t>综合得分</w:t>
      </w:r>
      <w:r>
        <w:rPr>
          <w:rFonts w:hint="eastAsia" w:ascii="宋体" w:hAnsi="宋体" w:eastAsia="宋体" w:cs="宋体"/>
          <w:color w:val="auto"/>
          <w:sz w:val="24"/>
          <w:szCs w:val="24"/>
          <w:highlight w:val="yellow"/>
        </w:rPr>
        <w:t>≥60分</w:t>
      </w:r>
      <w:r>
        <w:rPr>
          <w:rFonts w:hint="eastAsia" w:cs="宋体"/>
          <w:color w:val="auto"/>
          <w:sz w:val="24"/>
          <w:szCs w:val="24"/>
          <w:highlight w:val="yellow"/>
          <w:lang w:eastAsia="zh-CN"/>
        </w:rPr>
        <w:t>的</w:t>
      </w:r>
      <w:r>
        <w:rPr>
          <w:rFonts w:hint="eastAsia" w:ascii="宋体" w:hAnsi="宋体" w:eastAsia="宋体" w:cs="宋体"/>
          <w:color w:val="auto"/>
          <w:sz w:val="24"/>
          <w:szCs w:val="24"/>
          <w:highlight w:val="yellow"/>
        </w:rPr>
        <w:t>比选</w:t>
      </w:r>
      <w:r>
        <w:rPr>
          <w:rFonts w:hint="eastAsia" w:ascii="宋体" w:hAnsi="宋体" w:eastAsia="宋体" w:cs="宋体"/>
          <w:color w:val="auto"/>
          <w:sz w:val="24"/>
          <w:szCs w:val="24"/>
          <w:highlight w:val="yellow"/>
          <w:lang w:eastAsia="zh-CN"/>
        </w:rPr>
        <w:t>申请人</w:t>
      </w:r>
      <w:r>
        <w:rPr>
          <w:rFonts w:hint="eastAsia" w:cs="宋体"/>
          <w:color w:val="auto"/>
          <w:sz w:val="24"/>
          <w:szCs w:val="24"/>
          <w:highlight w:val="yellow"/>
          <w:lang w:eastAsia="zh-CN"/>
        </w:rPr>
        <w:t>中根据综合得分</w:t>
      </w:r>
      <w:r>
        <w:rPr>
          <w:rFonts w:hint="eastAsia" w:ascii="宋体" w:hAnsi="宋体" w:eastAsia="宋体" w:cs="宋体"/>
          <w:color w:val="auto"/>
          <w:sz w:val="24"/>
          <w:szCs w:val="24"/>
          <w:highlight w:val="yellow"/>
          <w:lang w:eastAsia="zh-CN"/>
        </w:rPr>
        <w:t>由高到低排序，推荐3</w:t>
      </w:r>
      <w:r>
        <w:rPr>
          <w:rFonts w:hint="eastAsia" w:ascii="宋体" w:hAnsi="宋体" w:eastAsia="宋体" w:cs="宋体"/>
          <w:color w:val="auto"/>
          <w:sz w:val="24"/>
          <w:szCs w:val="24"/>
          <w:highlight w:val="yellow"/>
          <w:lang w:val="en-US" w:eastAsia="zh-CN"/>
        </w:rPr>
        <w:t>家比选申请人作为本次比选的中选候选人</w:t>
      </w:r>
      <w:r>
        <w:rPr>
          <w:rFonts w:hint="eastAsia" w:cs="宋体"/>
          <w:color w:val="auto"/>
          <w:sz w:val="24"/>
          <w:szCs w:val="24"/>
          <w:highlight w:val="yellow"/>
          <w:lang w:val="en-US" w:eastAsia="zh-CN"/>
        </w:rPr>
        <w:t>；若综合得分</w:t>
      </w:r>
      <w:r>
        <w:rPr>
          <w:rFonts w:hint="eastAsia" w:ascii="宋体" w:hAnsi="宋体" w:eastAsia="宋体" w:cs="宋体"/>
          <w:color w:val="auto"/>
          <w:sz w:val="24"/>
          <w:szCs w:val="24"/>
          <w:highlight w:val="yellow"/>
        </w:rPr>
        <w:t>≥60分</w:t>
      </w:r>
      <w:r>
        <w:rPr>
          <w:rFonts w:hint="eastAsia" w:cs="宋体"/>
          <w:color w:val="auto"/>
          <w:sz w:val="24"/>
          <w:szCs w:val="24"/>
          <w:highlight w:val="yellow"/>
          <w:lang w:val="en-US" w:eastAsia="zh-CN"/>
        </w:rPr>
        <w:t>不足3家的，全部推荐为中选候选人；若综合得分</w:t>
      </w:r>
      <w:r>
        <w:rPr>
          <w:rFonts w:hint="eastAsia" w:ascii="宋体" w:hAnsi="宋体" w:eastAsia="宋体" w:cs="宋体"/>
          <w:color w:val="auto"/>
          <w:sz w:val="24"/>
          <w:szCs w:val="24"/>
          <w:highlight w:val="yellow"/>
        </w:rPr>
        <w:t>≥60分</w:t>
      </w:r>
      <w:r>
        <w:rPr>
          <w:rFonts w:hint="eastAsia" w:cs="宋体"/>
          <w:color w:val="auto"/>
          <w:sz w:val="24"/>
          <w:szCs w:val="24"/>
          <w:highlight w:val="yellow"/>
          <w:lang w:val="en-US" w:eastAsia="zh-CN"/>
        </w:rPr>
        <w:t>不足1家的，</w:t>
      </w:r>
      <w:r>
        <w:rPr>
          <w:rFonts w:hint="eastAsia" w:ascii="宋体" w:hAnsi="宋体" w:eastAsia="宋体" w:cs="宋体"/>
          <w:color w:val="auto"/>
          <w:sz w:val="24"/>
          <w:szCs w:val="24"/>
          <w:highlight w:val="yellow"/>
          <w:lang w:val="en-US" w:eastAsia="zh-CN"/>
        </w:rPr>
        <w:t>本次比选失败</w:t>
      </w:r>
      <w:r>
        <w:rPr>
          <w:rFonts w:hint="eastAsia" w:ascii="宋体" w:hAnsi="宋体" w:eastAsia="宋体" w:cs="宋体"/>
          <w:color w:val="auto"/>
          <w:sz w:val="24"/>
          <w:szCs w:val="24"/>
          <w:highlight w:val="yellow"/>
        </w:rPr>
        <w:t>。</w:t>
      </w:r>
    </w:p>
    <w:p w14:paraId="5CD38F8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当出现二个或二个以上</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综合得分</w:t>
      </w:r>
      <w:r>
        <w:rPr>
          <w:rFonts w:hint="eastAsia" w:ascii="宋体" w:hAnsi="宋体" w:eastAsia="宋体" w:cs="宋体"/>
          <w:color w:val="auto"/>
          <w:sz w:val="24"/>
          <w:szCs w:val="24"/>
          <w:highlight w:val="none"/>
        </w:rPr>
        <w:t>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依次</w:t>
      </w:r>
      <w:r>
        <w:rPr>
          <w:rFonts w:hint="eastAsia" w:cs="宋体"/>
          <w:color w:val="auto"/>
          <w:sz w:val="24"/>
          <w:szCs w:val="24"/>
          <w:highlight w:val="none"/>
          <w:lang w:eastAsia="zh-CN"/>
        </w:rPr>
        <w:t>按照</w:t>
      </w:r>
      <w:r>
        <w:rPr>
          <w:rFonts w:hint="eastAsia" w:cs="宋体"/>
          <w:color w:val="auto"/>
          <w:sz w:val="24"/>
          <w:szCs w:val="24"/>
          <w:highlight w:val="none"/>
          <w:u w:val="single"/>
          <w:lang w:val="en-US" w:eastAsia="zh-CN"/>
        </w:rPr>
        <w:t xml:space="preserve">       </w:t>
      </w:r>
      <w:r>
        <w:rPr>
          <w:rFonts w:hint="eastAsia" w:cs="宋体"/>
          <w:i/>
          <w:iCs/>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eastAsia="zh-CN"/>
        </w:rPr>
        <w:t>比选</w:t>
      </w:r>
      <w:r>
        <w:rPr>
          <w:rFonts w:hint="eastAsia" w:ascii="宋体" w:hAnsi="宋体" w:eastAsia="宋体" w:cs="宋体"/>
          <w:i w:val="0"/>
          <w:iCs w:val="0"/>
          <w:color w:val="auto"/>
          <w:sz w:val="24"/>
          <w:szCs w:val="24"/>
          <w:highlight w:val="none"/>
          <w:u w:val="single"/>
        </w:rPr>
        <w:t>报价由低到高、技术部分</w:t>
      </w:r>
      <w:r>
        <w:rPr>
          <w:rFonts w:hint="eastAsia" w:ascii="宋体" w:hAnsi="宋体" w:eastAsia="宋体" w:cs="宋体"/>
          <w:i w:val="0"/>
          <w:iCs w:val="0"/>
          <w:color w:val="auto"/>
          <w:sz w:val="24"/>
          <w:szCs w:val="24"/>
          <w:highlight w:val="none"/>
          <w:u w:val="single"/>
          <w:lang w:eastAsia="zh-CN"/>
        </w:rPr>
        <w:t>得分由高到低、商务部分得分由高到低</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进行排序，若上述</w:t>
      </w: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项均相同时，由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随机抽取</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以比选申请人提交比选申请书的签到号作为代表号（代表号不再另行抽取）</w:t>
      </w:r>
      <w:r>
        <w:rPr>
          <w:rFonts w:hint="eastAsia" w:ascii="宋体" w:hAnsi="宋体" w:eastAsia="宋体" w:cs="宋体"/>
          <w:color w:val="auto"/>
          <w:sz w:val="24"/>
          <w:szCs w:val="24"/>
          <w:highlight w:val="none"/>
          <w:lang w:eastAsia="zh-CN"/>
        </w:rPr>
        <w:t>进行</w:t>
      </w:r>
      <w:r>
        <w:rPr>
          <w:rFonts w:hint="eastAsia" w:ascii="宋体" w:hAnsi="宋体" w:eastAsia="宋体" w:cs="宋体"/>
          <w:color w:val="auto"/>
          <w:sz w:val="24"/>
          <w:szCs w:val="24"/>
          <w:highlight w:val="none"/>
        </w:rPr>
        <w:t>随机抽取。</w:t>
      </w:r>
    </w:p>
    <w:p w14:paraId="5AE72AF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各项因素分值如下：</w:t>
      </w:r>
    </w:p>
    <w:p w14:paraId="25CADDF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1</w:t>
      </w:r>
      <w:r>
        <w:rPr>
          <w:rFonts w:hint="eastAsia" w:cs="宋体"/>
          <w:b/>
          <w:bCs/>
          <w:color w:val="000000" w:themeColor="text1"/>
          <w:sz w:val="24"/>
          <w:szCs w:val="24"/>
          <w:highlight w:val="none"/>
          <w:lang w:eastAsia="zh-CN"/>
          <w14:textFill>
            <w14:solidFill>
              <w14:schemeClr w14:val="tx1"/>
            </w14:solidFill>
          </w14:textFill>
        </w:rPr>
        <w:t>）</w:t>
      </w:r>
      <w:r>
        <w:rPr>
          <w:rFonts w:hint="eastAsia" w:ascii="宋体" w:hAnsi="宋体" w:cs="宋体"/>
          <w:b/>
          <w:bCs/>
          <w:color w:val="000000" w:themeColor="text1"/>
          <w:sz w:val="24"/>
          <w:szCs w:val="24"/>
          <w:highlight w:val="none"/>
          <w14:textFill>
            <w14:solidFill>
              <w14:schemeClr w14:val="tx1"/>
            </w14:solidFill>
          </w14:textFill>
        </w:rPr>
        <w:t>价格部分</w:t>
      </w:r>
      <w:r>
        <w:rPr>
          <w:rFonts w:hint="eastAsia" w:ascii="宋体" w:hAnsi="宋体" w:cs="宋体"/>
          <w:b/>
          <w:bCs/>
          <w:color w:val="000000" w:themeColor="text1"/>
          <w:sz w:val="24"/>
          <w:szCs w:val="24"/>
          <w:highlight w:val="none"/>
          <w:lang w:eastAsia="zh-CN"/>
          <w14:textFill>
            <w14:solidFill>
              <w14:schemeClr w14:val="tx1"/>
            </w14:solidFill>
          </w14:textFill>
        </w:rPr>
        <w:t>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45</w:t>
      </w:r>
      <w:r>
        <w:rPr>
          <w:rFonts w:hint="eastAsia" w:ascii="宋体" w:hAnsi="宋体" w:cs="宋体"/>
          <w:b/>
          <w:bCs/>
          <w:color w:val="000000" w:themeColor="text1"/>
          <w:sz w:val="24"/>
          <w:szCs w:val="24"/>
          <w:highlight w:val="none"/>
          <w14:textFill>
            <w14:solidFill>
              <w14:schemeClr w14:val="tx1"/>
            </w14:solidFill>
          </w14:textFill>
        </w:rPr>
        <w:t>分</w:t>
      </w:r>
    </w:p>
    <w:p w14:paraId="48B203B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cs="宋体"/>
          <w:b/>
          <w:bCs/>
          <w:color w:val="000000" w:themeColor="text1"/>
          <w:sz w:val="24"/>
          <w:szCs w:val="24"/>
          <w:highlight w:val="none"/>
          <w:lang w:eastAsia="zh-CN"/>
          <w14:textFill>
            <w14:solidFill>
              <w14:schemeClr w14:val="tx1"/>
            </w14:solidFill>
          </w14:textFill>
        </w:rPr>
      </w:pPr>
      <w:r>
        <w:rPr>
          <w:rFonts w:hint="eastAsia" w:cs="宋体"/>
          <w:b/>
          <w:bCs/>
          <w:color w:val="000000" w:themeColor="text1"/>
          <w:sz w:val="24"/>
          <w:szCs w:val="24"/>
          <w:highlight w:val="none"/>
          <w:lang w:eastAsia="zh-CN"/>
          <w14:textFill>
            <w14:solidFill>
              <w14:schemeClr w14:val="tx1"/>
            </w14:solidFill>
          </w14:textFill>
        </w:rPr>
        <w:t>（</w:t>
      </w:r>
      <w:r>
        <w:rPr>
          <w:rFonts w:hint="eastAsia" w:cs="宋体"/>
          <w:b/>
          <w:bCs/>
          <w:color w:val="000000" w:themeColor="text1"/>
          <w:sz w:val="24"/>
          <w:szCs w:val="24"/>
          <w:highlight w:val="none"/>
          <w:lang w:val="en-US" w:eastAsia="zh-CN"/>
          <w14:textFill>
            <w14:solidFill>
              <w14:schemeClr w14:val="tx1"/>
            </w14:solidFill>
          </w14:textFill>
        </w:rPr>
        <w:t>2</w:t>
      </w:r>
      <w:r>
        <w:rPr>
          <w:rFonts w:hint="eastAsia" w:cs="宋体"/>
          <w:b/>
          <w:bCs/>
          <w:color w:val="000000" w:themeColor="text1"/>
          <w:sz w:val="24"/>
          <w:szCs w:val="24"/>
          <w:highlight w:val="none"/>
          <w:lang w:eastAsia="zh-CN"/>
          <w14:textFill>
            <w14:solidFill>
              <w14:schemeClr w14:val="tx1"/>
            </w14:solidFill>
          </w14:textFill>
        </w:rPr>
        <w:t>）商务部分得分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15</w:t>
      </w:r>
      <w:r>
        <w:rPr>
          <w:rFonts w:hint="eastAsia" w:ascii="宋体" w:hAnsi="宋体" w:cs="宋体"/>
          <w:b/>
          <w:bCs/>
          <w:color w:val="000000" w:themeColor="text1"/>
          <w:sz w:val="24"/>
          <w:szCs w:val="24"/>
          <w:highlight w:val="none"/>
          <w14:textFill>
            <w14:solidFill>
              <w14:schemeClr w14:val="tx1"/>
            </w14:solidFill>
          </w14:textFill>
        </w:rPr>
        <w:t>分</w:t>
      </w:r>
    </w:p>
    <w:p w14:paraId="31DE99C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ascii="宋体" w:hAnsi="宋体" w:cs="宋体"/>
          <w:color w:val="auto"/>
          <w:kern w:val="1"/>
          <w:sz w:val="28"/>
          <w:szCs w:val="28"/>
          <w:highlight w:val="none"/>
        </w:rPr>
      </w:pPr>
      <w:r>
        <w:rPr>
          <w:rFonts w:hint="eastAsia" w:cs="宋体"/>
          <w:b/>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bCs/>
          <w:color w:val="000000" w:themeColor="text1"/>
          <w:sz w:val="24"/>
          <w:szCs w:val="24"/>
          <w:highlight w:val="none"/>
          <w14:textFill>
            <w14:solidFill>
              <w14:schemeClr w14:val="tx1"/>
            </w14:solidFill>
          </w14:textFill>
        </w:rPr>
        <w:t>技术</w:t>
      </w:r>
      <w:r>
        <w:rPr>
          <w:rFonts w:hint="eastAsia" w:ascii="宋体" w:hAnsi="宋体" w:cs="宋体"/>
          <w:b/>
          <w:bCs/>
          <w:color w:val="000000" w:themeColor="text1"/>
          <w:sz w:val="24"/>
          <w:szCs w:val="24"/>
          <w:highlight w:val="none"/>
          <w14:textFill>
            <w14:solidFill>
              <w14:schemeClr w14:val="tx1"/>
            </w14:solidFill>
          </w14:textFill>
        </w:rPr>
        <w:t>部分</w:t>
      </w:r>
      <w:r>
        <w:rPr>
          <w:rFonts w:hint="eastAsia" w:ascii="宋体" w:hAnsi="宋体" w:cs="宋体"/>
          <w:b/>
          <w:bCs/>
          <w:color w:val="000000" w:themeColor="text1"/>
          <w:sz w:val="24"/>
          <w:szCs w:val="24"/>
          <w:highlight w:val="none"/>
          <w:lang w:eastAsia="zh-CN"/>
          <w14:textFill>
            <w14:solidFill>
              <w14:schemeClr w14:val="tx1"/>
            </w14:solidFill>
          </w14:textFill>
        </w:rPr>
        <w:t>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40</w:t>
      </w:r>
      <w:r>
        <w:rPr>
          <w:rFonts w:hint="eastAsia" w:ascii="宋体" w:hAnsi="宋体" w:cs="宋体"/>
          <w:b/>
          <w:bCs/>
          <w:color w:val="000000" w:themeColor="text1"/>
          <w:sz w:val="24"/>
          <w:szCs w:val="24"/>
          <w:highlight w:val="none"/>
          <w14:textFill>
            <w14:solidFill>
              <w14:schemeClr w14:val="tx1"/>
            </w14:solidFill>
          </w14:textFill>
        </w:rPr>
        <w:t>分</w:t>
      </w:r>
    </w:p>
    <w:p w14:paraId="6311E599">
      <w:pPr>
        <w:pStyle w:val="19"/>
        <w:keepNext w:val="0"/>
        <w:keepLines w:val="0"/>
        <w:pageBreakBefore w:val="0"/>
        <w:widowControl w:val="0"/>
        <w:kinsoku/>
        <w:wordWrap/>
        <w:overflowPunct/>
        <w:topLinePunct w:val="0"/>
        <w:autoSpaceDE/>
        <w:autoSpaceDN/>
        <w:bidi w:val="0"/>
        <w:adjustRightInd/>
        <w:snapToGrid/>
        <w:spacing w:before="0" w:after="0"/>
        <w:jc w:val="both"/>
        <w:textAlignment w:val="auto"/>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第一部分  价格部分</w:t>
      </w:r>
      <w:r>
        <w:rPr>
          <w:rFonts w:hint="eastAsia" w:ascii="宋体" w:hAnsi="宋体" w:cs="宋体"/>
          <w:bCs w:val="0"/>
          <w:color w:val="auto"/>
          <w:sz w:val="28"/>
          <w:szCs w:val="28"/>
          <w:highlight w:val="none"/>
          <w:lang w:eastAsia="zh-CN"/>
        </w:rPr>
        <w:t>评价标准</w:t>
      </w:r>
      <w:r>
        <w:rPr>
          <w:rFonts w:hint="eastAsia" w:ascii="宋体" w:hAnsi="宋体" w:cs="宋体"/>
          <w:bCs w:val="0"/>
          <w:color w:val="auto"/>
          <w:sz w:val="28"/>
          <w:szCs w:val="28"/>
          <w:highlight w:val="none"/>
        </w:rPr>
        <w:tab/>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45 </w:t>
      </w:r>
      <w:r>
        <w:rPr>
          <w:rFonts w:hint="eastAsia" w:ascii="宋体" w:hAnsi="宋体" w:cs="宋体"/>
          <w:bCs w:val="0"/>
          <w:color w:val="auto"/>
          <w:sz w:val="28"/>
          <w:szCs w:val="28"/>
          <w:highlight w:val="none"/>
        </w:rPr>
        <w:t>分）</w:t>
      </w:r>
    </w:p>
    <w:tbl>
      <w:tblPr>
        <w:tblStyle w:val="21"/>
        <w:tblpPr w:leftFromText="180" w:rightFromText="180" w:vertAnchor="text" w:horzAnchor="page" w:tblpX="1142" w:tblpY="431"/>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81"/>
        <w:gridCol w:w="1374"/>
        <w:gridCol w:w="6285"/>
      </w:tblGrid>
      <w:tr w14:paraId="29C37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815" w:type="dxa"/>
            <w:noWrap w:val="0"/>
            <w:vAlign w:val="center"/>
          </w:tcPr>
          <w:p w14:paraId="3DC74FFF">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0" w:name="_Toc9384"/>
            <w:r>
              <w:rPr>
                <w:rFonts w:hint="eastAsia" w:ascii="宋体" w:hAnsi="宋体" w:eastAsia="宋体" w:cs="宋体"/>
                <w:bCs w:val="0"/>
                <w:color w:val="000000" w:themeColor="text1"/>
                <w:sz w:val="21"/>
                <w:szCs w:val="21"/>
                <w:highlight w:val="none"/>
                <w14:textFill>
                  <w14:solidFill>
                    <w14:schemeClr w14:val="tx1"/>
                  </w14:solidFill>
                </w14:textFill>
              </w:rPr>
              <w:t>序号</w:t>
            </w:r>
            <w:bookmarkEnd w:id="0"/>
          </w:p>
        </w:tc>
        <w:tc>
          <w:tcPr>
            <w:tcW w:w="1381" w:type="dxa"/>
            <w:noWrap w:val="0"/>
            <w:vAlign w:val="center"/>
          </w:tcPr>
          <w:p w14:paraId="4C98BCBD">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1" w:name="_Toc14026"/>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项目</w:t>
            </w:r>
            <w:bookmarkEnd w:id="1"/>
          </w:p>
        </w:tc>
        <w:tc>
          <w:tcPr>
            <w:tcW w:w="1374" w:type="dxa"/>
            <w:noWrap w:val="0"/>
            <w:vAlign w:val="center"/>
          </w:tcPr>
          <w:p w14:paraId="6499F0D9">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2" w:name="_Toc29875"/>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分值</w:t>
            </w:r>
            <w:bookmarkEnd w:id="2"/>
          </w:p>
        </w:tc>
        <w:tc>
          <w:tcPr>
            <w:tcW w:w="6285" w:type="dxa"/>
            <w:noWrap w:val="0"/>
            <w:vAlign w:val="center"/>
          </w:tcPr>
          <w:p w14:paraId="782A7C17">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3" w:name="_Toc26366"/>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标准</w:t>
            </w:r>
            <w:bookmarkEnd w:id="3"/>
          </w:p>
        </w:tc>
      </w:tr>
      <w:tr w14:paraId="49FBC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noWrap w:val="0"/>
            <w:vAlign w:val="center"/>
          </w:tcPr>
          <w:p w14:paraId="28FF6D55">
            <w:pPr>
              <w:pStyle w:val="19"/>
              <w:keepNext w:val="0"/>
              <w:keepLines w:val="0"/>
              <w:pageBreakBefore w:val="0"/>
              <w:widowControl w:val="0"/>
              <w:kinsoku/>
              <w:wordWrap/>
              <w:overflowPunct/>
              <w:topLinePunct w:val="0"/>
              <w:autoSpaceDE/>
              <w:autoSpaceDN/>
              <w:bidi w:val="0"/>
              <w:adjustRightInd/>
              <w:snapToGrid/>
              <w:spacing w:before="0" w:after="0" w:line="440" w:lineRule="exact"/>
              <w:ind w:firstLine="210" w:firstLineChars="100"/>
              <w:jc w:val="both"/>
              <w:textAlignment w:val="auto"/>
              <w:outlineLvl w:val="9"/>
              <w:rPr>
                <w:rFonts w:hint="eastAsia" w:ascii="宋体" w:hAnsi="宋体" w:eastAsia="宋体" w:cs="宋体"/>
                <w:b w:val="0"/>
                <w:bCs w:val="0"/>
                <w:color w:val="000000" w:themeColor="text1"/>
                <w:sz w:val="21"/>
                <w:szCs w:val="21"/>
                <w:highlight w:val="none"/>
                <w14:textFill>
                  <w14:solidFill>
                    <w14:schemeClr w14:val="tx1"/>
                  </w14:solidFill>
                </w14:textFill>
              </w:rPr>
            </w:pPr>
            <w:bookmarkStart w:id="4" w:name="_Toc12598"/>
            <w:r>
              <w:rPr>
                <w:rFonts w:hint="eastAsia" w:ascii="宋体" w:hAnsi="宋体" w:eastAsia="宋体" w:cs="宋体"/>
                <w:b w:val="0"/>
                <w:bCs w:val="0"/>
                <w:color w:val="000000" w:themeColor="text1"/>
                <w:sz w:val="21"/>
                <w:szCs w:val="21"/>
                <w:highlight w:val="none"/>
                <w14:textFill>
                  <w14:solidFill>
                    <w14:schemeClr w14:val="tx1"/>
                  </w14:solidFill>
                </w14:textFill>
              </w:rPr>
              <w:t>1</w:t>
            </w:r>
            <w:bookmarkEnd w:id="4"/>
          </w:p>
        </w:tc>
        <w:tc>
          <w:tcPr>
            <w:tcW w:w="1381" w:type="dxa"/>
            <w:noWrap w:val="0"/>
            <w:vAlign w:val="center"/>
          </w:tcPr>
          <w:p w14:paraId="0FE75700">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000000" w:themeColor="text1"/>
                <w:sz w:val="21"/>
                <w:szCs w:val="21"/>
                <w:highlight w:val="none"/>
                <w14:textFill>
                  <w14:solidFill>
                    <w14:schemeClr w14:val="tx1"/>
                  </w14:solidFill>
                </w14:textFill>
              </w:rPr>
            </w:pPr>
            <w:bookmarkStart w:id="5" w:name="_Toc16308"/>
            <w:r>
              <w:rPr>
                <w:rFonts w:hint="eastAsia" w:ascii="宋体" w:hAnsi="宋体" w:eastAsia="宋体" w:cs="宋体"/>
                <w:b w:val="0"/>
                <w:bCs w:val="0"/>
                <w:color w:val="000000" w:themeColor="text1"/>
                <w:sz w:val="21"/>
                <w:szCs w:val="21"/>
                <w:highlight w:val="none"/>
                <w14:textFill>
                  <w14:solidFill>
                    <w14:schemeClr w14:val="tx1"/>
                  </w14:solidFill>
                </w14:textFill>
              </w:rPr>
              <w:t>报价得分</w:t>
            </w:r>
            <w:bookmarkEnd w:id="5"/>
          </w:p>
        </w:tc>
        <w:tc>
          <w:tcPr>
            <w:tcW w:w="1374" w:type="dxa"/>
            <w:noWrap w:val="0"/>
            <w:vAlign w:val="center"/>
          </w:tcPr>
          <w:p w14:paraId="1096BD9B">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000000" w:themeColor="text1"/>
                <w:sz w:val="21"/>
                <w:szCs w:val="21"/>
                <w:highlight w:val="none"/>
                <w:lang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u w:val="single"/>
                <w:lang w:val="en-US" w:eastAsia="zh-CN"/>
                <w14:textFill>
                  <w14:solidFill>
                    <w14:schemeClr w14:val="tx1"/>
                  </w14:solidFill>
                </w14:textFill>
              </w:rPr>
              <w:t xml:space="preserve"> 45 </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分</w:t>
            </w:r>
          </w:p>
        </w:tc>
        <w:tc>
          <w:tcPr>
            <w:tcW w:w="6285" w:type="dxa"/>
            <w:noWrap w:val="0"/>
            <w:vAlign w:val="center"/>
          </w:tcPr>
          <w:p w14:paraId="5EAF6770">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食材价格评分：分常用类食材价格和普通类食材价格。</w:t>
            </w:r>
          </w:p>
          <w:p w14:paraId="63E2B48A">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2" w:firstLineChars="200"/>
              <w:textAlignment w:val="auto"/>
              <w:rPr>
                <w:rFonts w:hint="eastAsia" w:ascii="宋体" w:hAnsi="宋体" w:eastAsia="宋体" w:cs="宋体"/>
                <w:color w:val="auto"/>
                <w:sz w:val="21"/>
                <w:szCs w:val="21"/>
                <w:highlight w:val="none"/>
                <w:lang w:val="en-US" w:eastAsia="zh-CN"/>
              </w:rPr>
            </w:pPr>
            <w:r>
              <w:rPr>
                <w:rFonts w:hint="eastAsia" w:ascii="新宋体" w:hAnsi="新宋体" w:eastAsia="新宋体" w:cs="新宋体"/>
                <w:b/>
                <w:bCs/>
                <w:color w:val="auto"/>
                <w:sz w:val="21"/>
                <w:szCs w:val="21"/>
                <w:lang w:eastAsia="zh-CN"/>
              </w:rPr>
              <w:t>①</w:t>
            </w:r>
            <w:r>
              <w:rPr>
                <w:rFonts w:hint="eastAsia" w:ascii="宋体" w:hAnsi="宋体" w:eastAsia="宋体" w:cs="宋体"/>
                <w:color w:val="auto"/>
                <w:sz w:val="21"/>
                <w:szCs w:val="21"/>
                <w:highlight w:val="none"/>
                <w:lang w:val="en-US" w:eastAsia="zh-CN"/>
              </w:rPr>
              <w:t>常用类食材综合单价</w:t>
            </w:r>
            <w:r>
              <w:rPr>
                <w:rFonts w:hint="eastAsia" w:ascii="宋体" w:hAnsi="宋体" w:eastAsia="宋体" w:cs="宋体"/>
                <w:b w:val="0"/>
                <w:bCs w:val="0"/>
                <w:i w:val="0"/>
                <w:iCs w:val="0"/>
                <w:color w:val="000000"/>
                <w:kern w:val="0"/>
                <w:sz w:val="21"/>
                <w:szCs w:val="21"/>
                <w:highlight w:val="cyan"/>
                <w:u w:val="none"/>
                <w:lang w:val="en-US" w:eastAsia="zh-CN" w:bidi="ar"/>
              </w:rPr>
              <w:t>（不含税）</w:t>
            </w:r>
            <w:r>
              <w:rPr>
                <w:rFonts w:hint="eastAsia" w:ascii="宋体" w:hAnsi="宋体" w:eastAsia="宋体" w:cs="宋体"/>
                <w:color w:val="auto"/>
                <w:sz w:val="21"/>
                <w:szCs w:val="21"/>
                <w:highlight w:val="none"/>
                <w:lang w:val="en-US" w:eastAsia="zh-CN"/>
              </w:rPr>
              <w:t>小计最低者，得分满分35分，次低者20分，依次类推，得分比例为35分-30分-25分-20分-15分-10分-5分-0分；</w:t>
            </w:r>
          </w:p>
          <w:p w14:paraId="6F1A9653">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2"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新宋体" w:hAnsi="新宋体" w:eastAsia="新宋体" w:cs="新宋体"/>
                <w:b/>
                <w:bCs/>
                <w:color w:val="auto"/>
                <w:sz w:val="21"/>
                <w:szCs w:val="21"/>
                <w:lang w:eastAsia="zh-CN"/>
              </w:rPr>
              <w:t>②</w:t>
            </w:r>
            <w:r>
              <w:rPr>
                <w:rFonts w:hint="eastAsia" w:ascii="宋体" w:hAnsi="宋体" w:eastAsia="宋体" w:cs="宋体"/>
                <w:color w:val="auto"/>
                <w:sz w:val="21"/>
                <w:szCs w:val="21"/>
                <w:highlight w:val="none"/>
                <w:lang w:val="en-US" w:eastAsia="zh-CN"/>
              </w:rPr>
              <w:t>普通类食材</w:t>
            </w:r>
            <w:r>
              <w:rPr>
                <w:rFonts w:hint="eastAsia" w:ascii="宋体" w:hAnsi="宋体" w:eastAsia="宋体" w:cs="宋体"/>
                <w:i w:val="0"/>
                <w:iCs w:val="0"/>
                <w:color w:val="auto"/>
                <w:kern w:val="0"/>
                <w:sz w:val="21"/>
                <w:szCs w:val="21"/>
                <w:u w:val="none"/>
                <w:lang w:val="en-US" w:eastAsia="zh-CN" w:bidi="ar"/>
              </w:rPr>
              <w:t>综合单价</w:t>
            </w:r>
            <w:r>
              <w:rPr>
                <w:rFonts w:hint="eastAsia" w:ascii="宋体" w:hAnsi="宋体" w:eastAsia="宋体" w:cs="宋体"/>
                <w:b w:val="0"/>
                <w:bCs w:val="0"/>
                <w:i w:val="0"/>
                <w:iCs w:val="0"/>
                <w:color w:val="000000"/>
                <w:kern w:val="0"/>
                <w:sz w:val="21"/>
                <w:szCs w:val="21"/>
                <w:highlight w:val="cyan"/>
                <w:u w:val="none"/>
                <w:lang w:val="en-US" w:eastAsia="zh-CN" w:bidi="ar"/>
              </w:rPr>
              <w:t>（不含税）</w:t>
            </w:r>
            <w:r>
              <w:rPr>
                <w:rFonts w:hint="eastAsia" w:ascii="宋体" w:hAnsi="宋体" w:eastAsia="宋体" w:cs="宋体"/>
                <w:i w:val="0"/>
                <w:iCs w:val="0"/>
                <w:color w:val="auto"/>
                <w:kern w:val="0"/>
                <w:sz w:val="21"/>
                <w:szCs w:val="21"/>
                <w:u w:val="none"/>
                <w:lang w:val="en-US" w:eastAsia="zh-CN" w:bidi="ar"/>
              </w:rPr>
              <w:t>小计</w:t>
            </w:r>
            <w:r>
              <w:rPr>
                <w:rFonts w:hint="eastAsia" w:ascii="宋体" w:hAnsi="宋体" w:eastAsia="宋体" w:cs="宋体"/>
                <w:color w:val="auto"/>
                <w:sz w:val="21"/>
                <w:szCs w:val="21"/>
                <w:highlight w:val="none"/>
                <w:lang w:val="en-US" w:eastAsia="zh-CN"/>
              </w:rPr>
              <w:t>最低者，得</w:t>
            </w:r>
            <w:r>
              <w:rPr>
                <w:rFonts w:hint="eastAsia" w:ascii="宋体" w:hAnsi="宋体" w:eastAsia="宋体" w:cs="宋体"/>
                <w:color w:val="000000" w:themeColor="text1"/>
                <w:sz w:val="21"/>
                <w:szCs w:val="21"/>
                <w:highlight w:val="none"/>
                <w:lang w:val="en-US" w:eastAsia="zh-CN"/>
                <w14:textFill>
                  <w14:solidFill>
                    <w14:schemeClr w14:val="tx1"/>
                  </w14:solidFill>
                </w14:textFill>
              </w:rPr>
              <w:t>分满分10分,次低者8分，依次类推，得分比例为10分-8分-6分-4分</w:t>
            </w:r>
            <w:r>
              <w:rPr>
                <w:rFonts w:hint="eastAsia" w:ascii="宋体" w:hAnsi="宋体" w:eastAsia="宋体" w:cs="宋体"/>
                <w:bCs w:val="0"/>
                <w:color w:val="auto"/>
                <w:spacing w:val="0"/>
                <w:kern w:val="2"/>
                <w:sz w:val="21"/>
                <w:szCs w:val="21"/>
                <w:highlight w:val="none"/>
                <w:lang w:val="en-US" w:eastAsia="zh-CN" w:bidi="ar-SA"/>
              </w:rPr>
              <w:t>-3分-2分-1分-0分。</w:t>
            </w:r>
          </w:p>
        </w:tc>
      </w:tr>
    </w:tbl>
    <w:p w14:paraId="5A93DAD5">
      <w:pPr>
        <w:pStyle w:val="19"/>
        <w:jc w:val="both"/>
        <w:outlineLvl w:val="9"/>
        <w:rPr>
          <w:rFonts w:hint="eastAsia" w:ascii="宋体" w:hAnsi="宋体" w:cs="宋体"/>
          <w:bCs w:val="0"/>
          <w:color w:val="auto"/>
          <w:sz w:val="28"/>
          <w:szCs w:val="28"/>
          <w:highlight w:val="none"/>
        </w:rPr>
      </w:pPr>
    </w:p>
    <w:p w14:paraId="6D7E012E">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 xml:space="preserve">第二部分  </w:t>
      </w:r>
      <w:r>
        <w:rPr>
          <w:rFonts w:hint="eastAsia" w:ascii="宋体" w:hAnsi="宋体" w:cs="宋体"/>
          <w:bCs w:val="0"/>
          <w:color w:val="auto"/>
          <w:sz w:val="28"/>
          <w:szCs w:val="28"/>
          <w:highlight w:val="none"/>
          <w:lang w:eastAsia="zh-CN"/>
        </w:rPr>
        <w:t>商务</w:t>
      </w:r>
      <w:r>
        <w:rPr>
          <w:rFonts w:hint="eastAsia" w:ascii="宋体" w:hAnsi="宋体" w:cs="宋体"/>
          <w:bCs w:val="0"/>
          <w:color w:val="auto"/>
          <w:sz w:val="28"/>
          <w:szCs w:val="28"/>
          <w:highlight w:val="none"/>
        </w:rPr>
        <w:t>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15</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30DC4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7" w:hRule="atLeast"/>
          <w:tblHeader/>
          <w:jc w:val="center"/>
        </w:trPr>
        <w:tc>
          <w:tcPr>
            <w:tcW w:w="827" w:type="dxa"/>
            <w:noWrap w:val="0"/>
            <w:vAlign w:val="center"/>
          </w:tcPr>
          <w:p w14:paraId="38F27D59">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序号</w:t>
            </w:r>
          </w:p>
        </w:tc>
        <w:tc>
          <w:tcPr>
            <w:tcW w:w="1357" w:type="dxa"/>
            <w:noWrap w:val="0"/>
            <w:vAlign w:val="center"/>
          </w:tcPr>
          <w:p w14:paraId="55D6647B">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项目</w:t>
            </w:r>
          </w:p>
        </w:tc>
        <w:tc>
          <w:tcPr>
            <w:tcW w:w="1389" w:type="dxa"/>
            <w:noWrap w:val="0"/>
            <w:vAlign w:val="center"/>
          </w:tcPr>
          <w:p w14:paraId="67DBDEF8">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分值</w:t>
            </w:r>
          </w:p>
        </w:tc>
        <w:tc>
          <w:tcPr>
            <w:tcW w:w="6272" w:type="dxa"/>
            <w:noWrap w:val="0"/>
            <w:vAlign w:val="center"/>
          </w:tcPr>
          <w:p w14:paraId="4851E888">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标准</w:t>
            </w:r>
          </w:p>
        </w:tc>
      </w:tr>
      <w:tr w14:paraId="63DC0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0A85970B">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p>
        </w:tc>
        <w:tc>
          <w:tcPr>
            <w:tcW w:w="1357" w:type="dxa"/>
            <w:shd w:val="clear" w:color="auto" w:fill="auto"/>
            <w:noWrap w:val="0"/>
            <w:vAlign w:val="center"/>
          </w:tcPr>
          <w:p w14:paraId="152EE3CD">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项目业绩</w:t>
            </w:r>
          </w:p>
        </w:tc>
        <w:tc>
          <w:tcPr>
            <w:tcW w:w="1389" w:type="dxa"/>
            <w:shd w:val="clear" w:color="auto" w:fill="auto"/>
            <w:noWrap w:val="0"/>
            <w:vAlign w:val="center"/>
          </w:tcPr>
          <w:p w14:paraId="37B529FA">
            <w:pPr>
              <w:jc w:val="cente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6分</w:t>
            </w:r>
          </w:p>
        </w:tc>
        <w:tc>
          <w:tcPr>
            <w:tcW w:w="6272" w:type="dxa"/>
            <w:shd w:val="clear" w:color="auto" w:fill="auto"/>
            <w:noWrap w:val="0"/>
            <w:vAlign w:val="center"/>
          </w:tcPr>
          <w:p w14:paraId="56A3AE19">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根据</w:t>
            </w:r>
            <w:r>
              <w:rPr>
                <w:rFonts w:hint="eastAsia" w:ascii="宋体" w:hAnsi="宋体" w:eastAsia="宋体" w:cs="宋体"/>
                <w:color w:val="000000" w:themeColor="text1"/>
                <w:sz w:val="21"/>
                <w:szCs w:val="21"/>
                <w:highlight w:val="none"/>
                <w:lang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提供202</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年1</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月1日起至本项</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w:t>
            </w:r>
            <w:r>
              <w:rPr>
                <w:rFonts w:hint="eastAsia" w:ascii="宋体" w:hAnsi="宋体" w:eastAsia="宋体" w:cs="宋体"/>
                <w:color w:val="000000" w:themeColor="text1"/>
                <w:sz w:val="21"/>
                <w:szCs w:val="21"/>
                <w:highlight w:val="none"/>
                <w14:textFill>
                  <w14:solidFill>
                    <w14:schemeClr w14:val="tx1"/>
                  </w14:solidFill>
                </w14:textFill>
              </w:rPr>
              <w:t>截止日期（以合同签订日期为准）由</w:t>
            </w:r>
            <w:r>
              <w:rPr>
                <w:rFonts w:hint="eastAsia" w:ascii="宋体" w:hAnsi="宋体" w:eastAsia="宋体" w:cs="宋体"/>
                <w:color w:val="000000" w:themeColor="text1"/>
                <w:sz w:val="21"/>
                <w:szCs w:val="21"/>
                <w:highlight w:val="none"/>
                <w:lang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已完成或正在履行期内的同类项目业绩情况进行评分，每提供1份得</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分，满分</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分。每项业绩项目须含</w:t>
            </w:r>
            <w:r>
              <w:rPr>
                <w:rFonts w:hint="eastAsia" w:ascii="宋体" w:hAnsi="宋体" w:eastAsia="宋体" w:cs="宋体"/>
                <w:bCs w:val="0"/>
                <w:color w:val="auto"/>
                <w:spacing w:val="0"/>
                <w:kern w:val="2"/>
                <w:sz w:val="21"/>
                <w:szCs w:val="21"/>
                <w:highlight w:val="none"/>
                <w:lang w:val="en-US" w:eastAsia="zh-CN" w:bidi="ar-SA"/>
              </w:rPr>
              <w:t>合同文本复印件和合同款正式发票复印件</w:t>
            </w:r>
            <w:r>
              <w:rPr>
                <w:rFonts w:hint="eastAsia" w:ascii="宋体" w:hAnsi="宋体" w:eastAsia="宋体" w:cs="宋体"/>
                <w:color w:val="000000" w:themeColor="text1"/>
                <w:sz w:val="21"/>
                <w:szCs w:val="21"/>
                <w:highlight w:val="none"/>
                <w14:textFill>
                  <w14:solidFill>
                    <w14:schemeClr w14:val="tx1"/>
                  </w14:solidFill>
                </w14:textFill>
              </w:rPr>
              <w:t>为评分依据，</w:t>
            </w:r>
            <w:r>
              <w:rPr>
                <w:rFonts w:hint="eastAsia" w:ascii="宋体" w:hAnsi="宋体" w:eastAsia="宋体" w:cs="宋体"/>
                <w:color w:val="000000" w:themeColor="text1"/>
                <w:sz w:val="21"/>
                <w:szCs w:val="21"/>
                <w:highlight w:val="none"/>
                <w:lang w:val="en-US" w:eastAsia="zh-CN"/>
                <w14:textFill>
                  <w14:solidFill>
                    <w14:schemeClr w14:val="tx1"/>
                  </w14:solidFill>
                </w14:textFill>
              </w:rPr>
              <w:t>提供不齐全</w:t>
            </w:r>
            <w:r>
              <w:rPr>
                <w:rFonts w:hint="eastAsia" w:ascii="宋体" w:hAnsi="宋体" w:eastAsia="宋体" w:cs="宋体"/>
                <w:color w:val="000000" w:themeColor="text1"/>
                <w:sz w:val="21"/>
                <w:szCs w:val="21"/>
                <w:highlight w:val="none"/>
                <w14:textFill>
                  <w14:solidFill>
                    <w14:schemeClr w14:val="tx1"/>
                  </w14:solidFill>
                </w14:textFill>
              </w:rPr>
              <w:t>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（满分6分）</w:t>
            </w:r>
          </w:p>
        </w:tc>
      </w:tr>
      <w:tr w14:paraId="6235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62AAB164">
            <w:pPr>
              <w:pStyle w:val="5"/>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p>
        </w:tc>
        <w:tc>
          <w:tcPr>
            <w:tcW w:w="1357" w:type="dxa"/>
            <w:shd w:val="clear" w:color="auto" w:fill="auto"/>
            <w:noWrap w:val="0"/>
            <w:vAlign w:val="center"/>
          </w:tcPr>
          <w:p w14:paraId="5751E170">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响应时间</w:t>
            </w:r>
          </w:p>
        </w:tc>
        <w:tc>
          <w:tcPr>
            <w:tcW w:w="1389" w:type="dxa"/>
            <w:shd w:val="clear" w:color="auto" w:fill="auto"/>
            <w:noWrap w:val="0"/>
            <w:vAlign w:val="center"/>
          </w:tcPr>
          <w:p w14:paraId="42886FF4">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top"/>
          </w:tcPr>
          <w:p w14:paraId="0CB7193A">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比选申请人在比选人遇特殊情况时需临时加送食材的配送时间，30分钟内得3分，30-45分钟内得2分，45-60分钟内得1分，其他不得分。（比选申请人须提供相关承诺材料，</w:t>
            </w:r>
            <w:r>
              <w:rPr>
                <w:rFonts w:hint="eastAsia" w:ascii="宋体" w:hAnsi="宋体" w:eastAsia="宋体" w:cs="宋体"/>
                <w:color w:val="000000" w:themeColor="text1"/>
                <w:sz w:val="21"/>
                <w:szCs w:val="21"/>
                <w:highlight w:val="none"/>
                <w14:textFill>
                  <w14:solidFill>
                    <w14:schemeClr w14:val="tx1"/>
                  </w14:solidFill>
                </w14:textFill>
              </w:rPr>
              <w:t>不合符要求或未提供的不得分</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7C0A0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6044E145">
            <w:pPr>
              <w:pStyle w:val="5"/>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p>
        </w:tc>
        <w:tc>
          <w:tcPr>
            <w:tcW w:w="1357" w:type="dxa"/>
            <w:shd w:val="clear" w:color="auto" w:fill="auto"/>
            <w:noWrap w:val="0"/>
            <w:vAlign w:val="center"/>
          </w:tcPr>
          <w:p w14:paraId="4C4E5217">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配送设备</w:t>
            </w:r>
          </w:p>
        </w:tc>
        <w:tc>
          <w:tcPr>
            <w:tcW w:w="1389" w:type="dxa"/>
            <w:shd w:val="clear" w:color="auto" w:fill="auto"/>
            <w:noWrap w:val="0"/>
            <w:vAlign w:val="center"/>
          </w:tcPr>
          <w:p w14:paraId="11076469">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06A3F1A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根据提供的自有配送设备（如运输、配送车辆等）情况，运输、配送车辆≥4辆得3分，运输、配送车辆≥</w:t>
            </w:r>
            <w:r>
              <w:rPr>
                <w:rFonts w:hint="eastAsia" w:ascii="宋体" w:hAnsi="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lang w:val="en-US" w:eastAsia="zh-CN"/>
                <w14:textFill>
                  <w14:solidFill>
                    <w14:schemeClr w14:val="tx1"/>
                  </w14:solidFill>
                </w14:textFill>
              </w:rPr>
              <w:t>辆的得2分，运输、配送车辆≥</w:t>
            </w:r>
            <w:r>
              <w:rPr>
                <w:rFonts w:hint="eastAsia" w:ascii="宋体" w:hAnsi="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lang w:val="en-US" w:eastAsia="zh-CN"/>
                <w14:textFill>
                  <w14:solidFill>
                    <w14:schemeClr w14:val="tx1"/>
                  </w14:solidFill>
                </w14:textFill>
              </w:rPr>
              <w:t>辆的得</w:t>
            </w:r>
            <w:r>
              <w:rPr>
                <w:rFonts w:hint="eastAsia" w:ascii="宋体" w:hAnsi="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分其他情况不得分。 ①车辆为比选申请人自有的，须提供产权证明及车辆行驶证复印件并加盖比选申请人公章；②若车辆为租赁的，须提供租赁合同（合同有效期必须包含本项目服务期限）及车辆行驶证明复印件并加盖比选申请人公章，未提供或未提供齐全本项不得分。（满分3分）</w:t>
            </w:r>
          </w:p>
        </w:tc>
      </w:tr>
      <w:tr w14:paraId="64945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18E79AB3">
            <w:pPr>
              <w:pStyle w:val="5"/>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p>
        </w:tc>
        <w:tc>
          <w:tcPr>
            <w:tcW w:w="1357" w:type="dxa"/>
            <w:shd w:val="clear" w:color="auto" w:fill="auto"/>
            <w:noWrap w:val="0"/>
            <w:vAlign w:val="center"/>
          </w:tcPr>
          <w:p w14:paraId="792BD727">
            <w:pPr>
              <w:spacing w:line="400" w:lineRule="auto"/>
              <w:jc w:val="center"/>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账期</w:t>
            </w:r>
          </w:p>
        </w:tc>
        <w:tc>
          <w:tcPr>
            <w:tcW w:w="1389" w:type="dxa"/>
            <w:shd w:val="clear" w:color="auto" w:fill="auto"/>
            <w:noWrap w:val="0"/>
            <w:vAlign w:val="center"/>
          </w:tcPr>
          <w:p w14:paraId="5F61BB63">
            <w:pPr>
              <w:spacing w:line="400" w:lineRule="auto"/>
              <w:jc w:val="center"/>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center"/>
          </w:tcPr>
          <w:p w14:paraId="0956FC32">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 w:val="21"/>
                <w:szCs w:val="21"/>
                <w:lang w:val="en-US" w:eastAsia="zh-CN"/>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比选申请人的结账期可承诺在3个月的得3分，2个月的得2分，</w:t>
            </w:r>
          </w:p>
          <w:p w14:paraId="7A68B88A">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2个月以内的得1分。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bl>
    <w:p w14:paraId="7F0B2C3B">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w:t>
      </w:r>
      <w:r>
        <w:rPr>
          <w:rFonts w:hint="eastAsia" w:ascii="宋体" w:hAnsi="宋体" w:cs="宋体"/>
          <w:bCs w:val="0"/>
          <w:color w:val="auto"/>
          <w:sz w:val="28"/>
          <w:szCs w:val="28"/>
          <w:highlight w:val="none"/>
          <w:lang w:eastAsia="zh-CN"/>
        </w:rPr>
        <w:t>三</w:t>
      </w:r>
      <w:r>
        <w:rPr>
          <w:rFonts w:hint="eastAsia" w:ascii="宋体" w:hAnsi="宋体" w:cs="宋体"/>
          <w:bCs w:val="0"/>
          <w:color w:val="auto"/>
          <w:sz w:val="28"/>
          <w:szCs w:val="28"/>
          <w:highlight w:val="none"/>
        </w:rPr>
        <w:t>部分  技术部分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40</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4417D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66FC3734">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序号</w:t>
            </w:r>
          </w:p>
        </w:tc>
        <w:tc>
          <w:tcPr>
            <w:tcW w:w="1357" w:type="dxa"/>
            <w:noWrap w:val="0"/>
            <w:vAlign w:val="center"/>
          </w:tcPr>
          <w:p w14:paraId="4C2AC00D">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项目</w:t>
            </w:r>
          </w:p>
        </w:tc>
        <w:tc>
          <w:tcPr>
            <w:tcW w:w="1389" w:type="dxa"/>
            <w:noWrap w:val="0"/>
            <w:vAlign w:val="center"/>
          </w:tcPr>
          <w:p w14:paraId="30E826B9">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分值</w:t>
            </w:r>
          </w:p>
        </w:tc>
        <w:tc>
          <w:tcPr>
            <w:tcW w:w="6272" w:type="dxa"/>
            <w:noWrap w:val="0"/>
            <w:vAlign w:val="center"/>
          </w:tcPr>
          <w:p w14:paraId="7B3CF4FC">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标准</w:t>
            </w:r>
          </w:p>
        </w:tc>
      </w:tr>
      <w:tr w14:paraId="16A95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56C7C7C4">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w:t>
            </w:r>
          </w:p>
        </w:tc>
        <w:tc>
          <w:tcPr>
            <w:tcW w:w="1357" w:type="dxa"/>
            <w:shd w:val="clear" w:color="auto" w:fill="auto"/>
            <w:noWrap w:val="0"/>
            <w:vAlign w:val="center"/>
          </w:tcPr>
          <w:p w14:paraId="3870EB93">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配送方案</w:t>
            </w:r>
          </w:p>
        </w:tc>
        <w:tc>
          <w:tcPr>
            <w:tcW w:w="1389" w:type="dxa"/>
            <w:shd w:val="clear" w:color="auto" w:fill="auto"/>
            <w:noWrap w:val="0"/>
            <w:vAlign w:val="center"/>
          </w:tcPr>
          <w:p w14:paraId="58A5178D">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2B522FB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提供的配送方案（包括但不限于货源、采购渠道、供货保障、品质监控、日常管理组织、物流配送方案等）进行评分：方案合理、完整、具备针对性的3分；方案较为合理、较为完整、具备一定针对性的得2分；方案的合理性、完整性、针对性均一般的得1分。</w:t>
            </w:r>
            <w:r>
              <w:rPr>
                <w:rFonts w:hint="eastAsia" w:ascii="宋体" w:hAnsi="宋体" w:eastAsia="宋体" w:cs="宋体"/>
                <w:color w:val="000000" w:themeColor="text1"/>
                <w:sz w:val="21"/>
                <w:szCs w:val="21"/>
                <w:highlight w:val="none"/>
                <w14:textFill>
                  <w14:solidFill>
                    <w14:schemeClr w14:val="tx1"/>
                  </w14:solidFill>
                </w14:textFill>
              </w:rPr>
              <w:t>不合符要求或未提供的不得分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6A02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34306D46">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w:t>
            </w:r>
          </w:p>
        </w:tc>
        <w:tc>
          <w:tcPr>
            <w:tcW w:w="1357" w:type="dxa"/>
            <w:shd w:val="clear" w:color="auto" w:fill="auto"/>
            <w:noWrap w:val="0"/>
            <w:vAlign w:val="center"/>
          </w:tcPr>
          <w:p w14:paraId="2AF32D33">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食品可追溯制度</w:t>
            </w:r>
          </w:p>
        </w:tc>
        <w:tc>
          <w:tcPr>
            <w:tcW w:w="1389" w:type="dxa"/>
            <w:shd w:val="clear" w:color="auto" w:fill="auto"/>
            <w:noWrap w:val="0"/>
            <w:vAlign w:val="center"/>
          </w:tcPr>
          <w:p w14:paraId="02BBCFC9">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7B9B3AF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按照市场监督管理部门规定的“一品一码”要求，做到食品采购信息可追溯，比选申请人提供在“食品生产经营追溯管理系统”录入信息的网络截图及索证索票制度相关证明材料的得3分，</w:t>
            </w:r>
            <w:r>
              <w:rPr>
                <w:rFonts w:hint="eastAsia" w:ascii="宋体" w:hAnsi="宋体" w:eastAsia="宋体" w:cs="宋体"/>
                <w:color w:val="000000" w:themeColor="text1"/>
                <w:sz w:val="21"/>
                <w:szCs w:val="21"/>
                <w:highlight w:val="none"/>
                <w14:textFill>
                  <w14:solidFill>
                    <w14:schemeClr w14:val="tx1"/>
                  </w14:solidFill>
                </w14:textFill>
              </w:rPr>
              <w:t>不合符要求或未提供的不得分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2EF40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4F64E98F">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p>
        </w:tc>
        <w:tc>
          <w:tcPr>
            <w:tcW w:w="1357" w:type="dxa"/>
            <w:shd w:val="clear" w:color="auto" w:fill="auto"/>
            <w:noWrap w:val="0"/>
            <w:vAlign w:val="center"/>
          </w:tcPr>
          <w:p w14:paraId="0EA02DA2">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食品安全保障情况</w:t>
            </w:r>
          </w:p>
        </w:tc>
        <w:tc>
          <w:tcPr>
            <w:tcW w:w="1389" w:type="dxa"/>
            <w:shd w:val="clear" w:color="auto" w:fill="auto"/>
            <w:noWrap w:val="0"/>
            <w:vAlign w:val="center"/>
          </w:tcPr>
          <w:p w14:paraId="2D9B3F8D">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5分</w:t>
            </w:r>
          </w:p>
        </w:tc>
        <w:tc>
          <w:tcPr>
            <w:tcW w:w="6272" w:type="dxa"/>
            <w:shd w:val="clear" w:color="auto" w:fill="auto"/>
            <w:noWrap w:val="0"/>
            <w:vAlign w:val="top"/>
          </w:tcPr>
          <w:p w14:paraId="0F9CE8F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为保证食品安全采取的保证措施及服务承诺情况（包括但不限于进货索证索票、产品留样管理、环境卫生管理、虫鼠害控制、清洗消毒、疫情防控措施等方面）：承诺内容详实、完整、可操作的得5分；承诺内容部分详实或者部分内容可操作得3分；承诺内容存在缺漏但基本符合服务要求的得1分；未提供承诺的不得分。（满分5分）</w:t>
            </w:r>
          </w:p>
        </w:tc>
      </w:tr>
      <w:tr w14:paraId="7BCD5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575D74DD">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4</w:t>
            </w:r>
          </w:p>
        </w:tc>
        <w:tc>
          <w:tcPr>
            <w:tcW w:w="1357" w:type="dxa"/>
            <w:shd w:val="clear" w:color="auto" w:fill="auto"/>
            <w:noWrap w:val="0"/>
            <w:vAlign w:val="center"/>
          </w:tcPr>
          <w:p w14:paraId="55111F3C">
            <w:pP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不合格食品退换货方案</w:t>
            </w:r>
          </w:p>
        </w:tc>
        <w:tc>
          <w:tcPr>
            <w:tcW w:w="1389" w:type="dxa"/>
            <w:shd w:val="clear" w:color="auto" w:fill="auto"/>
            <w:noWrap w:val="0"/>
            <w:vAlign w:val="center"/>
          </w:tcPr>
          <w:p w14:paraId="164C573A">
            <w:pPr>
              <w:jc w:val="center"/>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center"/>
          </w:tcPr>
          <w:p w14:paraId="7AABC33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根据比选申请人针对本项目提供的补货方案及不合格食品退换货方案的可行性、有利于比选人程度的情况，由评委进行横向打分，优得3分，良得2分，一般得1分，其他不得分，排名不并列。 比选申请人须提供相关方案，否则不得分。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0C44C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09F2D481">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w:t>
            </w:r>
          </w:p>
        </w:tc>
        <w:tc>
          <w:tcPr>
            <w:tcW w:w="1357" w:type="dxa"/>
            <w:shd w:val="clear" w:color="auto" w:fill="auto"/>
            <w:noWrap w:val="0"/>
            <w:vAlign w:val="center"/>
          </w:tcPr>
          <w:p w14:paraId="163BB2BF">
            <w:pPr>
              <w:widowControl/>
              <w:spacing w:line="360" w:lineRule="auto"/>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售后服务方案</w:t>
            </w:r>
          </w:p>
        </w:tc>
        <w:tc>
          <w:tcPr>
            <w:tcW w:w="1389" w:type="dxa"/>
            <w:shd w:val="clear" w:color="auto" w:fill="auto"/>
            <w:noWrap w:val="0"/>
            <w:vAlign w:val="center"/>
          </w:tcPr>
          <w:p w14:paraId="4B1C174A">
            <w:pPr>
              <w:keepNext w:val="0"/>
              <w:keepLines w:val="0"/>
              <w:pageBreakBefore w:val="0"/>
              <w:widowControl/>
              <w:kinsoku/>
              <w:wordWrap/>
              <w:overflowPunct/>
              <w:topLinePunct w:val="0"/>
              <w:autoSpaceDE/>
              <w:autoSpaceDN/>
              <w:bidi w:val="0"/>
              <w:adjustRightInd/>
              <w:spacing w:line="360" w:lineRule="auto"/>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3分</w:t>
            </w:r>
          </w:p>
        </w:tc>
        <w:tc>
          <w:tcPr>
            <w:tcW w:w="6272" w:type="dxa"/>
            <w:shd w:val="clear" w:color="auto" w:fill="auto"/>
            <w:noWrap w:val="0"/>
            <w:vAlign w:val="center"/>
          </w:tcPr>
          <w:p w14:paraId="5A0777D5">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根据</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的售后服务方案进行评分，包括具体的售后服务内容、服务需求响应时间、响应方式等方面。由评委进行打分，措施详细完整、可操作性强的得</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分；措施较完整、可操作性较强的得</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分；措施较完整、可操作性一般的得1分；不合符要求或未提供的不得分。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6ED7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57AF7194">
            <w:pPr>
              <w:pStyle w:val="5"/>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6</w:t>
            </w:r>
          </w:p>
        </w:tc>
        <w:tc>
          <w:tcPr>
            <w:tcW w:w="1357" w:type="dxa"/>
            <w:shd w:val="clear" w:color="auto" w:fill="auto"/>
            <w:noWrap w:val="0"/>
            <w:vAlign w:val="center"/>
          </w:tcPr>
          <w:p w14:paraId="7BAC2E2C">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中毒事件应急处理方案</w:t>
            </w:r>
          </w:p>
        </w:tc>
        <w:tc>
          <w:tcPr>
            <w:tcW w:w="1389" w:type="dxa"/>
            <w:shd w:val="clear" w:color="auto" w:fill="auto"/>
            <w:noWrap w:val="0"/>
            <w:vAlign w:val="center"/>
          </w:tcPr>
          <w:p w14:paraId="2A373F3B">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5A2C9DE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针对比选项目配送食物中毒事件应急处理方案中，包括但不限于快速送医、稳定员工情绪、家属安抚、承担赔偿责任等措施的完整性、有效性及可行性进行综合打分，由评审小组成员进行评分。方案合理、完整、具备针对性的得3分；方案较为合理、较为完整、具备一定针对性的得2分；方案的合理性、完整性、针对性一般的得1分，</w:t>
            </w:r>
            <w:r>
              <w:rPr>
                <w:rFonts w:hint="eastAsia" w:ascii="宋体" w:hAnsi="宋体" w:eastAsia="宋体" w:cs="宋体"/>
                <w:color w:val="000000" w:themeColor="text1"/>
                <w:sz w:val="21"/>
                <w:szCs w:val="21"/>
                <w:highlight w:val="none"/>
                <w14:textFill>
                  <w14:solidFill>
                    <w14:schemeClr w14:val="tx1"/>
                  </w14:solidFill>
                </w14:textFill>
              </w:rPr>
              <w:t>不合符要求或未提供的不得分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4488B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62C70920">
            <w:pPr>
              <w:spacing w:line="400" w:lineRule="auto"/>
              <w:jc w:val="center"/>
              <w:rPr>
                <w:rFonts w:hint="eastAsia" w:ascii="宋体" w:hAnsi="宋体" w:eastAsia="宋体" w:cs="宋体"/>
                <w:color w:val="auto"/>
                <w:sz w:val="24"/>
                <w:szCs w:val="24"/>
                <w:highlight w:val="none"/>
                <w:lang w:eastAsia="zh-CN"/>
              </w:rPr>
            </w:pPr>
            <w:r>
              <w:rPr>
                <w:rFonts w:hint="eastAsia" w:ascii="新宋体" w:hAnsi="新宋体" w:eastAsia="新宋体" w:cs="新宋体"/>
                <w:color w:val="auto"/>
                <w:szCs w:val="21"/>
                <w:lang w:val="en-US" w:eastAsia="zh-CN"/>
              </w:rPr>
              <w:t>7</w:t>
            </w:r>
          </w:p>
        </w:tc>
        <w:tc>
          <w:tcPr>
            <w:tcW w:w="1357" w:type="dxa"/>
            <w:shd w:val="clear" w:color="auto" w:fill="auto"/>
            <w:noWrap w:val="0"/>
            <w:vAlign w:val="center"/>
          </w:tcPr>
          <w:p w14:paraId="2904FA44">
            <w:pPr>
              <w:spacing w:line="400" w:lineRule="auto"/>
              <w:rPr>
                <w:rFonts w:hint="default" w:ascii="宋体" w:hAnsi="宋体" w:eastAsia="宋体" w:cs="宋体"/>
                <w:color w:val="auto"/>
                <w:kern w:val="2"/>
                <w:sz w:val="24"/>
                <w:szCs w:val="24"/>
                <w:highlight w:val="none"/>
                <w:lang w:val="en-US" w:eastAsia="zh-CN" w:bidi="ar-SA"/>
              </w:rPr>
            </w:pPr>
            <w:r>
              <w:rPr>
                <w:rFonts w:hint="eastAsia" w:ascii="宋体" w:hAnsi="宋体"/>
                <w:color w:val="auto"/>
                <w:szCs w:val="21"/>
                <w:lang w:eastAsia="zh-CN"/>
              </w:rPr>
              <w:t>环境考评</w:t>
            </w:r>
          </w:p>
        </w:tc>
        <w:tc>
          <w:tcPr>
            <w:tcW w:w="1389" w:type="dxa"/>
            <w:shd w:val="clear" w:color="auto" w:fill="auto"/>
            <w:noWrap w:val="0"/>
            <w:vAlign w:val="center"/>
          </w:tcPr>
          <w:p w14:paraId="7980559E">
            <w:pPr>
              <w:spacing w:line="400" w:lineRule="auto"/>
              <w:jc w:val="center"/>
              <w:rPr>
                <w:rFonts w:hint="eastAsia" w:ascii="宋体" w:hAnsi="宋体" w:eastAsia="宋体" w:cs="宋体"/>
                <w:color w:val="auto"/>
                <w:kern w:val="0"/>
                <w:sz w:val="24"/>
                <w:szCs w:val="24"/>
                <w:highlight w:val="none"/>
                <w:lang w:val="en-US" w:eastAsia="zh-CN" w:bidi="ar-SA"/>
              </w:rPr>
            </w:pPr>
            <w:r>
              <w:rPr>
                <w:rFonts w:hint="eastAsia" w:ascii="新宋体" w:hAnsi="新宋体" w:eastAsia="新宋体" w:cs="新宋体"/>
                <w:color w:val="auto"/>
                <w:szCs w:val="21"/>
                <w:highlight w:val="none"/>
                <w:lang w:val="en-US" w:eastAsia="zh-CN"/>
              </w:rPr>
              <w:t>20分</w:t>
            </w:r>
          </w:p>
        </w:tc>
        <w:tc>
          <w:tcPr>
            <w:tcW w:w="6272" w:type="dxa"/>
            <w:shd w:val="clear" w:color="auto" w:fill="auto"/>
            <w:noWrap w:val="0"/>
            <w:vAlign w:val="center"/>
          </w:tcPr>
          <w:p w14:paraId="1486EAD1">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Cs w:val="21"/>
                <w:highlight w:val="none"/>
                <w:lang w:eastAsia="zh-CN"/>
              </w:rPr>
            </w:pPr>
            <w:r>
              <w:rPr>
                <w:rFonts w:hint="eastAsia" w:ascii="新宋体" w:hAnsi="新宋体" w:eastAsia="新宋体" w:cs="新宋体"/>
                <w:color w:val="auto"/>
                <w:szCs w:val="21"/>
                <w:highlight w:val="none"/>
                <w:lang w:eastAsia="zh-CN"/>
              </w:rPr>
              <w:t>经营场所内部</w:t>
            </w:r>
            <w:r>
              <w:rPr>
                <w:rFonts w:hint="eastAsia" w:ascii="新宋体" w:hAnsi="新宋体" w:eastAsia="新宋体" w:cs="新宋体"/>
                <w:color w:val="auto"/>
                <w:szCs w:val="21"/>
                <w:highlight w:val="none"/>
                <w:lang w:val="en-US" w:eastAsia="zh-CN"/>
              </w:rPr>
              <w:t>分工是否明确</w:t>
            </w:r>
            <w:r>
              <w:rPr>
                <w:rFonts w:hint="eastAsia" w:ascii="新宋体" w:hAnsi="新宋体" w:eastAsia="新宋体" w:cs="新宋体"/>
                <w:color w:val="auto"/>
                <w:szCs w:val="21"/>
                <w:highlight w:val="none"/>
                <w:lang w:eastAsia="zh-CN"/>
              </w:rPr>
              <w:t>、</w:t>
            </w:r>
            <w:r>
              <w:rPr>
                <w:rFonts w:hint="eastAsia" w:ascii="新宋体" w:hAnsi="新宋体" w:eastAsia="新宋体" w:cs="新宋体"/>
                <w:color w:val="auto"/>
                <w:szCs w:val="21"/>
                <w:highlight w:val="none"/>
                <w:lang w:val="en-US" w:eastAsia="zh-CN"/>
              </w:rPr>
              <w:t>经营场所及</w:t>
            </w:r>
            <w:r>
              <w:rPr>
                <w:rFonts w:hint="eastAsia" w:ascii="新宋体" w:hAnsi="新宋体" w:eastAsia="新宋体" w:cs="新宋体"/>
                <w:color w:val="auto"/>
                <w:szCs w:val="21"/>
                <w:highlight w:val="none"/>
                <w:lang w:eastAsia="zh-CN"/>
              </w:rPr>
              <w:t>周边环境</w:t>
            </w:r>
            <w:r>
              <w:rPr>
                <w:rFonts w:hint="eastAsia" w:ascii="新宋体" w:hAnsi="新宋体" w:eastAsia="新宋体" w:cs="新宋体"/>
                <w:color w:val="auto"/>
                <w:szCs w:val="21"/>
                <w:highlight w:val="none"/>
                <w:lang w:val="en-US" w:eastAsia="zh-CN"/>
              </w:rPr>
              <w:t>洁净</w:t>
            </w:r>
            <w:r>
              <w:rPr>
                <w:rFonts w:hint="eastAsia" w:ascii="新宋体" w:hAnsi="新宋体" w:eastAsia="新宋体" w:cs="新宋体"/>
                <w:color w:val="auto"/>
                <w:szCs w:val="21"/>
                <w:highlight w:val="none"/>
                <w:lang w:eastAsia="zh-CN"/>
              </w:rPr>
              <w:t>程度情况评分。</w:t>
            </w:r>
            <w:r>
              <w:rPr>
                <w:rFonts w:hint="eastAsia" w:ascii="宋体" w:hAnsi="宋体" w:eastAsia="宋体" w:cs="宋体"/>
                <w:color w:val="auto"/>
                <w:sz w:val="21"/>
                <w:szCs w:val="21"/>
                <w:highlight w:val="none"/>
                <w:lang w:val="en-US" w:eastAsia="zh-CN"/>
              </w:rPr>
              <w:t>（满分20分）</w:t>
            </w:r>
          </w:p>
          <w:p w14:paraId="690DB847">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b/>
                <w:bCs/>
                <w:color w:val="auto"/>
                <w:szCs w:val="21"/>
                <w:highlight w:val="none"/>
                <w:lang w:val="en-US" w:eastAsia="zh-CN"/>
              </w:rPr>
            </w:pPr>
            <w:r>
              <w:rPr>
                <w:rFonts w:hint="eastAsia" w:ascii="新宋体" w:hAnsi="新宋体" w:eastAsia="新宋体" w:cs="新宋体"/>
                <w:color w:val="auto"/>
                <w:szCs w:val="21"/>
                <w:highlight w:val="none"/>
                <w:lang w:eastAsia="zh-CN"/>
              </w:rPr>
              <w:t>（优：</w:t>
            </w:r>
            <w:r>
              <w:rPr>
                <w:rFonts w:hint="eastAsia" w:ascii="新宋体" w:hAnsi="新宋体" w:eastAsia="新宋体" w:cs="新宋体"/>
                <w:color w:val="auto"/>
                <w:szCs w:val="21"/>
                <w:highlight w:val="none"/>
                <w:lang w:val="en-US" w:eastAsia="zh-CN"/>
              </w:rPr>
              <w:t>20分，良16分，合格12分，差0分</w:t>
            </w:r>
            <w:r>
              <w:rPr>
                <w:rFonts w:hint="eastAsia" w:ascii="新宋体" w:hAnsi="新宋体" w:eastAsia="新宋体" w:cs="新宋体"/>
                <w:color w:val="auto"/>
                <w:szCs w:val="21"/>
                <w:highlight w:val="none"/>
                <w:lang w:eastAsia="zh-CN"/>
              </w:rPr>
              <w:t>）</w:t>
            </w:r>
          </w:p>
          <w:p w14:paraId="23FB73C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Cs w:val="21"/>
                <w:highlight w:val="none"/>
                <w:lang w:val="en-US" w:eastAsia="zh-CN"/>
              </w:rPr>
            </w:pPr>
            <w:r>
              <w:rPr>
                <w:rFonts w:hint="eastAsia" w:ascii="新宋体" w:hAnsi="新宋体" w:eastAsia="新宋体" w:cs="新宋体"/>
                <w:b/>
                <w:bCs/>
                <w:color w:val="auto"/>
                <w:szCs w:val="21"/>
                <w:highlight w:val="none"/>
                <w:lang w:val="en-US" w:eastAsia="zh-CN"/>
              </w:rPr>
              <w:t>注：</w:t>
            </w:r>
            <w:r>
              <w:rPr>
                <w:rFonts w:hint="eastAsia" w:ascii="新宋体" w:hAnsi="新宋体" w:eastAsia="新宋体" w:cs="新宋体"/>
                <w:b/>
                <w:bCs/>
                <w:color w:val="auto"/>
                <w:szCs w:val="21"/>
                <w:highlight w:val="none"/>
                <w:lang w:eastAsia="zh-CN"/>
              </w:rPr>
              <w:t>①</w:t>
            </w:r>
            <w:r>
              <w:rPr>
                <w:rFonts w:hint="eastAsia" w:ascii="新宋体" w:hAnsi="新宋体" w:eastAsia="新宋体" w:cs="新宋体"/>
                <w:b/>
                <w:bCs/>
                <w:color w:val="auto"/>
                <w:szCs w:val="21"/>
                <w:highlight w:val="none"/>
                <w:lang w:val="en-US" w:eastAsia="zh-CN"/>
              </w:rPr>
              <w:t>比选申请人须列拟派人员名单，格式自拟，拟派人员名单须含姓名、分工情况、联系电话等；</w:t>
            </w:r>
            <w:r>
              <w:rPr>
                <w:rFonts w:hint="eastAsia" w:ascii="新宋体" w:hAnsi="新宋体" w:eastAsia="新宋体" w:cs="新宋体"/>
                <w:b/>
                <w:bCs/>
                <w:color w:val="auto"/>
                <w:szCs w:val="21"/>
                <w:highlight w:val="none"/>
                <w:lang w:eastAsia="zh-CN"/>
              </w:rPr>
              <w:t>②</w:t>
            </w:r>
            <w:r>
              <w:rPr>
                <w:rFonts w:hint="eastAsia" w:ascii="新宋体" w:hAnsi="新宋体" w:eastAsia="新宋体" w:cs="新宋体"/>
                <w:b/>
                <w:bCs/>
                <w:color w:val="auto"/>
                <w:szCs w:val="21"/>
                <w:highlight w:val="none"/>
                <w:lang w:val="en-US" w:eastAsia="zh-CN"/>
              </w:rPr>
              <w:t>比选申请</w:t>
            </w:r>
            <w:r>
              <w:rPr>
                <w:rFonts w:hint="eastAsia" w:ascii="新宋体" w:hAnsi="新宋体" w:eastAsia="新宋体" w:cs="新宋体"/>
                <w:b/>
                <w:bCs/>
                <w:color w:val="auto"/>
                <w:szCs w:val="21"/>
                <w:highlight w:val="none"/>
                <w:lang w:eastAsia="zh-CN"/>
              </w:rPr>
              <w:t>人的</w:t>
            </w:r>
            <w:r>
              <w:rPr>
                <w:rFonts w:hint="eastAsia" w:ascii="新宋体" w:hAnsi="新宋体" w:eastAsia="新宋体" w:cs="新宋体"/>
                <w:b/>
                <w:bCs/>
                <w:color w:val="auto"/>
                <w:szCs w:val="21"/>
                <w:highlight w:val="none"/>
                <w:lang w:val="en-US" w:eastAsia="zh-CN"/>
              </w:rPr>
              <w:t>经营</w:t>
            </w:r>
            <w:r>
              <w:rPr>
                <w:rFonts w:hint="eastAsia" w:ascii="新宋体" w:hAnsi="新宋体" w:eastAsia="新宋体" w:cs="新宋体"/>
                <w:b/>
                <w:bCs/>
                <w:color w:val="auto"/>
                <w:szCs w:val="21"/>
                <w:highlight w:val="none"/>
                <w:lang w:eastAsia="zh-CN"/>
              </w:rPr>
              <w:t>场所须提供产权证明文件（所有人应为</w:t>
            </w:r>
            <w:r>
              <w:rPr>
                <w:rFonts w:hint="eastAsia" w:ascii="新宋体" w:hAnsi="新宋体" w:eastAsia="新宋体" w:cs="新宋体"/>
                <w:b/>
                <w:bCs/>
                <w:color w:val="auto"/>
                <w:szCs w:val="21"/>
                <w:highlight w:val="none"/>
                <w:lang w:val="en-US" w:eastAsia="zh-CN"/>
              </w:rPr>
              <w:t>比选申请</w:t>
            </w:r>
            <w:r>
              <w:rPr>
                <w:rFonts w:hint="eastAsia" w:ascii="新宋体" w:hAnsi="新宋体" w:eastAsia="新宋体" w:cs="新宋体"/>
                <w:b/>
                <w:bCs/>
                <w:color w:val="auto"/>
                <w:szCs w:val="21"/>
                <w:highlight w:val="none"/>
                <w:lang w:eastAsia="zh-CN"/>
              </w:rPr>
              <w:t>人），或租赁合同（租赁单位应当为</w:t>
            </w:r>
            <w:r>
              <w:rPr>
                <w:rFonts w:hint="eastAsia" w:ascii="新宋体" w:hAnsi="新宋体" w:eastAsia="新宋体" w:cs="新宋体"/>
                <w:b/>
                <w:bCs/>
                <w:color w:val="auto"/>
                <w:szCs w:val="21"/>
                <w:highlight w:val="none"/>
                <w:lang w:val="en-US" w:eastAsia="zh-CN"/>
              </w:rPr>
              <w:t>比选申请</w:t>
            </w:r>
            <w:r>
              <w:rPr>
                <w:rFonts w:hint="eastAsia" w:ascii="新宋体" w:hAnsi="新宋体" w:eastAsia="新宋体" w:cs="新宋体"/>
                <w:b/>
                <w:bCs/>
                <w:color w:val="auto"/>
                <w:szCs w:val="21"/>
                <w:highlight w:val="none"/>
                <w:lang w:eastAsia="zh-CN"/>
              </w:rPr>
              <w:t>人</w:t>
            </w:r>
            <w:r>
              <w:rPr>
                <w:rFonts w:hint="eastAsia" w:ascii="新宋体" w:hAnsi="新宋体" w:eastAsia="新宋体" w:cs="新宋体"/>
                <w:b/>
                <w:bCs/>
                <w:color w:val="auto"/>
                <w:szCs w:val="21"/>
                <w:highlight w:val="none"/>
                <w:lang w:val="en-US" w:eastAsia="zh-CN"/>
              </w:rPr>
              <w:t>，租赁合同剩余时间须不少于6个月</w:t>
            </w:r>
            <w:r>
              <w:rPr>
                <w:rFonts w:hint="eastAsia" w:ascii="新宋体" w:hAnsi="新宋体" w:eastAsia="新宋体" w:cs="新宋体"/>
                <w:b/>
                <w:bCs/>
                <w:color w:val="auto"/>
                <w:szCs w:val="21"/>
                <w:highlight w:val="none"/>
                <w:lang w:eastAsia="zh-CN"/>
              </w:rPr>
              <w:t>）；</w:t>
            </w:r>
            <w:r>
              <w:rPr>
                <w:rFonts w:hint="eastAsia" w:ascii="新宋体" w:hAnsi="新宋体" w:eastAsia="新宋体" w:cs="新宋体"/>
                <w:b/>
                <w:bCs/>
                <w:color w:val="auto"/>
                <w:szCs w:val="21"/>
                <w:highlight w:val="none"/>
                <w:lang w:val="en-US" w:eastAsia="zh-CN"/>
              </w:rPr>
              <w:fldChar w:fldCharType="begin"/>
            </w:r>
            <w:r>
              <w:rPr>
                <w:rFonts w:hint="eastAsia" w:ascii="新宋体" w:hAnsi="新宋体" w:eastAsia="新宋体" w:cs="新宋体"/>
                <w:b/>
                <w:bCs/>
                <w:color w:val="auto"/>
                <w:szCs w:val="21"/>
                <w:highlight w:val="none"/>
                <w:lang w:val="en-US" w:eastAsia="zh-CN"/>
              </w:rPr>
              <w:instrText xml:space="preserve"> EQ \o\ac(○,3)</w:instrText>
            </w:r>
            <w:r>
              <w:rPr>
                <w:rFonts w:hint="eastAsia" w:ascii="新宋体" w:hAnsi="新宋体" w:eastAsia="新宋体" w:cs="新宋体"/>
                <w:b/>
                <w:bCs/>
                <w:color w:val="auto"/>
                <w:szCs w:val="21"/>
                <w:highlight w:val="none"/>
                <w:lang w:val="en-US" w:eastAsia="zh-CN"/>
              </w:rPr>
              <w:fldChar w:fldCharType="end"/>
            </w:r>
            <w:r>
              <w:rPr>
                <w:rFonts w:hint="eastAsia" w:ascii="新宋体" w:hAnsi="新宋体" w:eastAsia="新宋体" w:cs="新宋体"/>
                <w:b/>
                <w:bCs/>
                <w:color w:val="auto"/>
                <w:szCs w:val="21"/>
                <w:highlight w:val="none"/>
                <w:lang w:val="en-US" w:eastAsia="zh-CN"/>
              </w:rPr>
              <w:t>经营</w:t>
            </w:r>
            <w:r>
              <w:rPr>
                <w:rFonts w:hint="eastAsia" w:ascii="新宋体" w:hAnsi="新宋体" w:eastAsia="新宋体" w:cs="新宋体"/>
                <w:b/>
                <w:bCs/>
                <w:color w:val="auto"/>
                <w:szCs w:val="21"/>
                <w:highlight w:val="none"/>
                <w:lang w:eastAsia="zh-CN"/>
              </w:rPr>
              <w:t>场所提供实地图片并明确每个场所</w:t>
            </w:r>
            <w:r>
              <w:rPr>
                <w:rFonts w:hint="eastAsia" w:ascii="新宋体" w:hAnsi="新宋体" w:eastAsia="新宋体" w:cs="新宋体"/>
                <w:b/>
                <w:bCs/>
                <w:color w:val="auto"/>
                <w:szCs w:val="21"/>
                <w:highlight w:val="none"/>
                <w:lang w:val="en-US" w:eastAsia="zh-CN"/>
              </w:rPr>
              <w:t>面积和</w:t>
            </w:r>
            <w:r>
              <w:rPr>
                <w:rFonts w:hint="eastAsia" w:ascii="新宋体" w:hAnsi="新宋体" w:eastAsia="新宋体" w:cs="新宋体"/>
                <w:b/>
                <w:bCs/>
                <w:color w:val="auto"/>
                <w:szCs w:val="21"/>
                <w:highlight w:val="none"/>
                <w:lang w:eastAsia="zh-CN"/>
              </w:rPr>
              <w:t>使用功能</w:t>
            </w:r>
            <w:r>
              <w:rPr>
                <w:rFonts w:hint="eastAsia" w:ascii="新宋体" w:hAnsi="新宋体" w:eastAsia="新宋体" w:cs="新宋体"/>
                <w:b/>
                <w:bCs/>
                <w:color w:val="auto"/>
                <w:szCs w:val="21"/>
                <w:highlight w:val="none"/>
                <w:lang w:val="en-US" w:eastAsia="zh-CN"/>
              </w:rPr>
              <w:t>，周边环境洁净程度须提供经营场地周边环境照片。</w:t>
            </w:r>
          </w:p>
        </w:tc>
      </w:tr>
    </w:tbl>
    <w:p w14:paraId="2FFEFB06">
      <w:pPr>
        <w:spacing w:line="420" w:lineRule="exact"/>
        <w:rPr>
          <w:rFonts w:hint="eastAsia" w:ascii="宋体" w:hAnsi="宋体" w:cs="宋体"/>
          <w:b/>
          <w:sz w:val="24"/>
        </w:rPr>
      </w:pPr>
      <w:r>
        <w:rPr>
          <w:rFonts w:hint="eastAsia" w:ascii="宋体" w:hAnsi="宋体" w:cs="宋体"/>
          <w:b/>
          <w:bCs w:val="0"/>
          <w:color w:val="auto"/>
          <w:kern w:val="1"/>
          <w:sz w:val="24"/>
          <w:szCs w:val="24"/>
          <w:highlight w:val="none"/>
          <w:lang w:eastAsia="zh-CN"/>
        </w:rPr>
        <w:t>注：</w:t>
      </w:r>
      <w:r>
        <w:rPr>
          <w:rFonts w:hint="eastAsia" w:ascii="宋体" w:hAnsi="宋体" w:cs="宋体"/>
          <w:b/>
          <w:sz w:val="24"/>
        </w:rPr>
        <w:t>以上如须提供相关资</w:t>
      </w:r>
      <w:r>
        <w:rPr>
          <w:rFonts w:hint="eastAsia" w:ascii="宋体" w:hAnsi="宋体" w:cs="宋体"/>
          <w:b/>
          <w:sz w:val="24"/>
          <w:lang w:val="en-US" w:eastAsia="zh-CN"/>
        </w:rPr>
        <w:t>格</w:t>
      </w:r>
      <w:r>
        <w:rPr>
          <w:rFonts w:hint="eastAsia" w:ascii="宋体" w:hAnsi="宋体" w:cs="宋体"/>
          <w:b/>
          <w:sz w:val="24"/>
        </w:rPr>
        <w:t>证明文件等材料的复印件，该证明文件应属法定有效期内的、其复印件应是清晰的并加盖</w:t>
      </w:r>
      <w:r>
        <w:rPr>
          <w:rFonts w:hint="eastAsia" w:ascii="宋体" w:hAnsi="宋体" w:cs="宋体"/>
          <w:b/>
          <w:sz w:val="24"/>
          <w:lang w:val="en-US" w:eastAsia="zh-CN"/>
        </w:rPr>
        <w:t>比选申请</w:t>
      </w:r>
      <w:r>
        <w:rPr>
          <w:rFonts w:hint="eastAsia" w:ascii="宋体" w:hAnsi="宋体" w:cs="宋体"/>
          <w:b/>
          <w:sz w:val="24"/>
        </w:rPr>
        <w:t>人公章。</w:t>
      </w:r>
    </w:p>
    <w:p w14:paraId="75A889D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14DDD4A">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13F5FC4">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AB63039">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5A7A731">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BEDE259">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D683DA0">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062537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DD12C6E">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12B04E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717F97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2F6E928">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B0A5B80">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4DA309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443485F">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30CCBF19">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BC9D385">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2C40E05">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8476AF5">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34566128">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6953DFA">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5FF0788">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43719AC">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17C2F35">
      <w:pPr>
        <w:pStyle w:val="59"/>
        <w:keepNext w:val="0"/>
        <w:keepLines w:val="0"/>
        <w:widowControl w:val="0"/>
        <w:shd w:val="clear" w:color="auto" w:fill="auto"/>
        <w:bidi w:val="0"/>
        <w:spacing w:before="0" w:after="0" w:line="472" w:lineRule="exact"/>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5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采购协议</w:t>
      </w:r>
    </w:p>
    <w:p w14:paraId="4073C593">
      <w:pPr>
        <w:pStyle w:val="59"/>
        <w:keepNext w:val="0"/>
        <w:keepLines w:val="0"/>
        <w:widowControl w:val="0"/>
        <w:shd w:val="clear" w:color="auto" w:fill="auto"/>
        <w:bidi w:val="0"/>
        <w:spacing w:before="0" w:after="0" w:line="472" w:lineRule="exact"/>
        <w:ind w:left="0" w:right="0" w:firstLine="0"/>
        <w:jc w:val="center"/>
        <w:rPr>
          <w:rFonts w:hint="eastAsia" w:ascii="方正小标宋简体" w:hAnsi="方正小标宋简体" w:eastAsia="方正小标宋简体" w:cs="方正小标宋简体"/>
          <w:b/>
          <w:bCs/>
          <w:color w:val="000000"/>
          <w:spacing w:val="0"/>
          <w:w w:val="100"/>
          <w:position w:val="0"/>
          <w:sz w:val="44"/>
          <w:szCs w:val="44"/>
        </w:rPr>
      </w:pPr>
      <w:r>
        <w:rPr>
          <w:rFonts w:hint="eastAsia" w:ascii="方正小标宋简体" w:hAnsi="方正小标宋简体" w:eastAsia="方正小标宋简体" w:cs="方正小标宋简体"/>
          <w:b/>
          <w:bCs/>
          <w:color w:val="000000"/>
          <w:spacing w:val="0"/>
          <w:w w:val="100"/>
          <w:position w:val="0"/>
          <w:sz w:val="30"/>
          <w:szCs w:val="30"/>
          <w:lang w:val="en-US" w:eastAsia="zh-CN"/>
        </w:rPr>
        <w:t>水产类食材</w:t>
      </w:r>
      <w:r>
        <w:rPr>
          <w:rFonts w:hint="eastAsia" w:ascii="方正小标宋简体" w:hAnsi="方正小标宋简体" w:eastAsia="方正小标宋简体" w:cs="方正小标宋简体"/>
          <w:b/>
          <w:bCs/>
          <w:color w:val="000000"/>
          <w:spacing w:val="0"/>
          <w:w w:val="100"/>
          <w:position w:val="0"/>
          <w:sz w:val="30"/>
          <w:szCs w:val="30"/>
        </w:rPr>
        <w:t>采购协议</w:t>
      </w:r>
    </w:p>
    <w:p w14:paraId="5953E111">
      <w:pPr>
        <w:pStyle w:val="59"/>
        <w:keepNext w:val="0"/>
        <w:keepLines w:val="0"/>
        <w:widowControl w:val="0"/>
        <w:shd w:val="clear" w:color="auto" w:fill="auto"/>
        <w:bidi w:val="0"/>
        <w:spacing w:before="0" w:after="0" w:line="472" w:lineRule="exact"/>
        <w:ind w:left="0" w:right="0" w:firstLine="0"/>
        <w:jc w:val="left"/>
        <w:rPr>
          <w:rFonts w:hint="eastAsia" w:asciiTheme="minorEastAsia" w:hAnsiTheme="minorEastAsia" w:eastAsiaTheme="minorEastAsia" w:cstheme="minorEastAsia"/>
          <w:color w:val="000000"/>
          <w:spacing w:val="0"/>
          <w:w w:val="100"/>
          <w:position w:val="0"/>
          <w:sz w:val="24"/>
          <w:szCs w:val="24"/>
        </w:rPr>
      </w:pPr>
    </w:p>
    <w:p w14:paraId="72E05FD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甲方：三明明城酒店有限公司</w:t>
      </w:r>
    </w:p>
    <w:p w14:paraId="2E3ED25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rPr>
        <w:t>乙方：</w:t>
      </w:r>
    </w:p>
    <w:p w14:paraId="4C1AC4F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p>
    <w:p w14:paraId="1DEB654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甲乙双方本着公平公正、诚实守信的原则，根据《中华人民共和国民法典》之规定，经协商一致，就一定时间内乙 方向甲方供应产品达成如下合同条款，以资共守：</w:t>
      </w:r>
    </w:p>
    <w:p w14:paraId="285F08C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rPr>
        <w:t>一、</w:t>
      </w:r>
      <w:r>
        <w:rPr>
          <w:rFonts w:hint="eastAsia" w:ascii="黑体" w:hAnsi="黑体" w:eastAsia="黑体" w:cs="黑体"/>
          <w:color w:val="000000"/>
          <w:spacing w:val="0"/>
          <w:w w:val="100"/>
          <w:position w:val="0"/>
          <w:sz w:val="28"/>
          <w:szCs w:val="28"/>
          <w:lang w:eastAsia="zh-CN"/>
        </w:rPr>
        <w:t>甲</w:t>
      </w:r>
      <w:r>
        <w:rPr>
          <w:rFonts w:hint="eastAsia" w:ascii="黑体" w:hAnsi="黑体" w:eastAsia="黑体" w:cs="黑体"/>
          <w:color w:val="000000"/>
          <w:spacing w:val="0"/>
          <w:w w:val="100"/>
          <w:position w:val="0"/>
          <w:sz w:val="28"/>
          <w:szCs w:val="28"/>
        </w:rPr>
        <w:t>乙双方交易程序</w:t>
      </w:r>
    </w:p>
    <w:p w14:paraId="7189BA1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rPr>
        <w:t>1、本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生效后，甲方根据经营需求</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于每日</w:t>
      </w:r>
      <w:r>
        <w:rPr>
          <w:rFonts w:hint="eastAsia" w:ascii="宋体" w:hAnsi="宋体" w:eastAsia="仿宋_GB2312" w:cstheme="minorEastAsia"/>
          <w:color w:val="000000"/>
          <w:spacing w:val="0"/>
          <w:w w:val="100"/>
          <w:position w:val="0"/>
          <w:sz w:val="28"/>
          <w:szCs w:val="28"/>
          <w:lang w:val="en-US" w:eastAsia="zh-CN"/>
        </w:rPr>
        <w:t>20</w:t>
      </w:r>
      <w:r>
        <w:rPr>
          <w:rFonts w:hint="eastAsia" w:ascii="宋体" w:hAnsi="宋体" w:eastAsia="仿宋_GB2312" w:cstheme="minorEastAsia"/>
          <w:color w:val="000000"/>
          <w:spacing w:val="0"/>
          <w:w w:val="100"/>
          <w:position w:val="0"/>
          <w:sz w:val="28"/>
          <w:szCs w:val="28"/>
        </w:rPr>
        <w:t>点左右向乙方发送次日订单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订单需注明商品的名称、品种（</w:t>
      </w:r>
      <w:r>
        <w:rPr>
          <w:rFonts w:hint="eastAsia" w:ascii="宋体" w:hAnsi="宋体" w:eastAsia="仿宋_GB2312" w:cstheme="minorEastAsia"/>
          <w:color w:val="000000"/>
          <w:spacing w:val="0"/>
          <w:w w:val="100"/>
          <w:position w:val="0"/>
          <w:sz w:val="28"/>
          <w:szCs w:val="28"/>
          <w:lang w:val="en-US" w:eastAsia="zh-CN"/>
        </w:rPr>
        <w:t>品</w:t>
      </w:r>
      <w:r>
        <w:rPr>
          <w:rFonts w:hint="eastAsia" w:ascii="宋体" w:hAnsi="宋体" w:eastAsia="仿宋_GB2312" w:cstheme="minorEastAsia"/>
          <w:color w:val="000000"/>
          <w:spacing w:val="0"/>
          <w:w w:val="100"/>
          <w:position w:val="0"/>
          <w:sz w:val="28"/>
          <w:szCs w:val="28"/>
        </w:rPr>
        <w:t>牌）、规格、计量单位、数</w:t>
      </w:r>
      <w:r>
        <w:rPr>
          <w:rFonts w:hint="eastAsia" w:ascii="宋体" w:hAnsi="宋体" w:eastAsia="仿宋_GB2312" w:cstheme="minorEastAsia"/>
          <w:color w:val="000000"/>
          <w:spacing w:val="0"/>
          <w:w w:val="100"/>
          <w:position w:val="0"/>
          <w:sz w:val="28"/>
          <w:szCs w:val="28"/>
          <w:lang w:val="en-US" w:eastAsia="zh-CN"/>
        </w:rPr>
        <w:t>量</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乙方按甲方要求的食材收货时间表按规定时间送货至甲方指定的收货地点；</w:t>
      </w:r>
      <w:r>
        <w:rPr>
          <w:rFonts w:hint="eastAsia" w:ascii="宋体" w:hAnsi="宋体" w:eastAsia="仿宋_GB2312" w:cstheme="minorEastAsia"/>
          <w:color w:val="000000"/>
          <w:spacing w:val="0"/>
          <w:w w:val="100"/>
          <w:position w:val="0"/>
          <w:sz w:val="28"/>
          <w:szCs w:val="28"/>
        </w:rPr>
        <w:t>如运送途中发生交通堵塞等临时突发状况，乙方应及时</w:t>
      </w:r>
      <w:r>
        <w:rPr>
          <w:rFonts w:hint="eastAsia" w:ascii="宋体" w:hAnsi="宋体" w:eastAsia="仿宋_GB2312" w:cstheme="minorEastAsia"/>
          <w:color w:val="000000"/>
          <w:spacing w:val="0"/>
          <w:w w:val="100"/>
          <w:position w:val="0"/>
          <w:sz w:val="28"/>
          <w:szCs w:val="28"/>
          <w:lang w:eastAsia="zh-CN"/>
        </w:rPr>
        <w:t>解决并在事发后半小时内送达。</w:t>
      </w:r>
    </w:p>
    <w:p w14:paraId="59FBFF4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2、交货方式：由乙方负责送货上门至甲方指定地点（台江店、</w:t>
      </w:r>
      <w:r>
        <w:rPr>
          <w:rFonts w:hint="eastAsia" w:eastAsia="仿宋_GB2312" w:cstheme="minorEastAsia"/>
          <w:color w:val="000000"/>
          <w:spacing w:val="0"/>
          <w:w w:val="100"/>
          <w:position w:val="0"/>
          <w:sz w:val="28"/>
          <w:szCs w:val="28"/>
          <w:lang w:val="en-US" w:eastAsia="zh-CN"/>
        </w:rPr>
        <w:t>新城店</w:t>
      </w:r>
      <w:r>
        <w:rPr>
          <w:rFonts w:hint="eastAsia" w:ascii="宋体" w:hAnsi="宋体" w:eastAsia="仿宋_GB2312" w:cstheme="minorEastAsia"/>
          <w:color w:val="000000"/>
          <w:spacing w:val="0"/>
          <w:w w:val="100"/>
          <w:position w:val="0"/>
          <w:sz w:val="28"/>
          <w:szCs w:val="28"/>
          <w:lang w:val="en-US" w:eastAsia="zh-CN"/>
        </w:rPr>
        <w:t>、沙县运营中心、城发食堂）</w:t>
      </w:r>
      <w:r>
        <w:rPr>
          <w:rFonts w:hint="eastAsia" w:ascii="宋体" w:hAnsi="宋体" w:eastAsia="仿宋_GB2312" w:cstheme="minorEastAsia"/>
          <w:color w:val="000000"/>
          <w:spacing w:val="0"/>
          <w:w w:val="100"/>
          <w:position w:val="0"/>
          <w:sz w:val="28"/>
          <w:szCs w:val="28"/>
          <w:lang w:eastAsia="zh-CN"/>
        </w:rPr>
        <w:t>。</w:t>
      </w:r>
      <w:r>
        <w:rPr>
          <w:rFonts w:hint="eastAsia" w:eastAsia="仿宋_GB2312" w:cstheme="minorEastAsia"/>
          <w:color w:val="000000"/>
          <w:spacing w:val="0"/>
          <w:w w:val="100"/>
          <w:position w:val="0"/>
          <w:sz w:val="28"/>
          <w:szCs w:val="28"/>
          <w:lang w:val="en-US" w:eastAsia="zh-CN"/>
        </w:rPr>
        <w:t xml:space="preserve"> </w:t>
      </w:r>
    </w:p>
    <w:p w14:paraId="2A4BF79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3、交货时间、地点：</w:t>
      </w:r>
      <w:r>
        <w:rPr>
          <w:rFonts w:hint="eastAsia" w:ascii="宋体" w:hAnsi="宋体" w:eastAsia="仿宋_GB2312" w:cstheme="minorEastAsia"/>
          <w:color w:val="000000"/>
          <w:spacing w:val="0"/>
          <w:w w:val="100"/>
          <w:position w:val="0"/>
          <w:sz w:val="28"/>
          <w:szCs w:val="28"/>
        </w:rPr>
        <w:t>乙方每日上午</w:t>
      </w:r>
      <w:r>
        <w:rPr>
          <w:rFonts w:hint="eastAsia" w:ascii="宋体" w:hAnsi="宋体" w:eastAsia="仿宋_GB2312" w:cstheme="minorEastAsia"/>
          <w:color w:val="000000"/>
          <w:spacing w:val="0"/>
          <w:w w:val="100"/>
          <w:position w:val="0"/>
          <w:sz w:val="28"/>
          <w:szCs w:val="28"/>
          <w:lang w:val="en-US" w:eastAsia="zh-CN"/>
        </w:rPr>
        <w:t>7</w:t>
      </w:r>
      <w:r>
        <w:rPr>
          <w:rFonts w:hint="eastAsia" w:ascii="宋体" w:hAnsi="宋体" w:eastAsia="仿宋_GB2312" w:cstheme="minorEastAsia"/>
          <w:color w:val="000000"/>
          <w:spacing w:val="0"/>
          <w:w w:val="100"/>
          <w:position w:val="0"/>
          <w:sz w:val="28"/>
          <w:szCs w:val="28"/>
        </w:rPr>
        <w:t>：</w:t>
      </w:r>
      <w:r>
        <w:rPr>
          <w:rFonts w:hint="eastAsia" w:ascii="宋体" w:hAnsi="宋体" w:eastAsia="仿宋_GB2312" w:cstheme="minorEastAsia"/>
          <w:color w:val="000000"/>
          <w:spacing w:val="0"/>
          <w:w w:val="100"/>
          <w:position w:val="0"/>
          <w:sz w:val="28"/>
          <w:szCs w:val="28"/>
          <w:lang w:val="en-US" w:eastAsia="zh-CN"/>
        </w:rPr>
        <w:t>30</w:t>
      </w:r>
      <w:r>
        <w:rPr>
          <w:rFonts w:hint="eastAsia" w:ascii="宋体" w:hAnsi="宋体" w:eastAsia="仿宋_GB2312" w:cstheme="minorEastAsia"/>
          <w:color w:val="000000"/>
          <w:spacing w:val="0"/>
          <w:w w:val="100"/>
          <w:position w:val="0"/>
          <w:sz w:val="28"/>
          <w:szCs w:val="28"/>
        </w:rPr>
        <w:t>前供货至</w:t>
      </w:r>
      <w:r>
        <w:rPr>
          <w:rFonts w:hint="eastAsia" w:ascii="宋体" w:hAnsi="宋体" w:eastAsia="仿宋_GB2312" w:cstheme="minorEastAsia"/>
          <w:color w:val="000000"/>
          <w:spacing w:val="0"/>
          <w:w w:val="100"/>
          <w:position w:val="0"/>
          <w:sz w:val="28"/>
          <w:szCs w:val="28"/>
          <w:lang w:val="en-US" w:eastAsia="zh-CN"/>
        </w:rPr>
        <w:t>甲方指定地点，并确保食材新鲜、</w:t>
      </w:r>
      <w:r>
        <w:rPr>
          <w:rFonts w:hint="eastAsia" w:eastAsia="仿宋_GB2312" w:cstheme="minorEastAsia"/>
          <w:color w:val="000000"/>
          <w:spacing w:val="0"/>
          <w:w w:val="100"/>
          <w:position w:val="0"/>
          <w:sz w:val="28"/>
          <w:szCs w:val="28"/>
          <w:lang w:val="en-US" w:eastAsia="zh-CN"/>
        </w:rPr>
        <w:t>干净卫生、无破损</w:t>
      </w:r>
      <w:r>
        <w:rPr>
          <w:rFonts w:hint="eastAsia" w:ascii="宋体" w:hAnsi="宋体" w:eastAsia="仿宋_GB2312" w:cstheme="minorEastAsia"/>
          <w:color w:val="000000"/>
          <w:spacing w:val="0"/>
          <w:w w:val="100"/>
          <w:position w:val="0"/>
          <w:sz w:val="28"/>
          <w:szCs w:val="28"/>
          <w:lang w:val="en-US" w:eastAsia="zh-CN"/>
        </w:rPr>
        <w:t>。履行地点：甲方指定地点（丹蓉店、新都汇店、台江店、沙县明城酒店、沙县运营中心、城发食堂）</w:t>
      </w:r>
    </w:p>
    <w:p w14:paraId="57AB8A3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 xml:space="preserve">4.指定收货人：张小芳（三元区） 联系电话：15980761346；谢婷婷（沙县区），联系电话：13616951659      </w:t>
      </w:r>
      <w:r>
        <w:rPr>
          <w:rFonts w:hint="eastAsia" w:ascii="宋体" w:hAnsi="宋体" w:eastAsia="仿宋_GB2312" w:cstheme="minorEastAsia"/>
          <w:color w:val="000000"/>
          <w:spacing w:val="0"/>
          <w:w w:val="100"/>
          <w:position w:val="0"/>
          <w:sz w:val="28"/>
          <w:szCs w:val="28"/>
        </w:rPr>
        <w:t xml:space="preserve">     </w:t>
      </w:r>
    </w:p>
    <w:p w14:paraId="08FCA04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5</w:t>
      </w:r>
      <w:r>
        <w:rPr>
          <w:rFonts w:hint="eastAsia" w:ascii="宋体" w:hAnsi="宋体" w:eastAsia="仿宋_GB2312" w:cstheme="minorEastAsia"/>
          <w:color w:val="000000"/>
          <w:spacing w:val="0"/>
          <w:w w:val="100"/>
          <w:position w:val="0"/>
          <w:sz w:val="28"/>
          <w:szCs w:val="28"/>
        </w:rPr>
        <w:t>、</w:t>
      </w:r>
      <w:r>
        <w:rPr>
          <w:rFonts w:hint="eastAsia" w:ascii="宋体" w:hAnsi="宋体" w:eastAsia="仿宋_GB2312" w:cstheme="minorEastAsia"/>
          <w:color w:val="000000"/>
          <w:spacing w:val="0"/>
          <w:w w:val="100"/>
          <w:position w:val="0"/>
          <w:sz w:val="28"/>
          <w:szCs w:val="28"/>
          <w:lang w:val="en-US" w:eastAsia="zh-CN"/>
        </w:rPr>
        <w:t>商品送达后由</w:t>
      </w:r>
      <w:r>
        <w:rPr>
          <w:rFonts w:hint="eastAsia" w:ascii="宋体" w:hAnsi="宋体" w:eastAsia="仿宋_GB2312" w:cstheme="minorEastAsia"/>
          <w:color w:val="000000"/>
          <w:spacing w:val="0"/>
          <w:w w:val="100"/>
          <w:position w:val="0"/>
          <w:sz w:val="28"/>
          <w:szCs w:val="28"/>
        </w:rPr>
        <w:t>甲</w:t>
      </w:r>
      <w:r>
        <w:rPr>
          <w:rFonts w:hint="eastAsia" w:ascii="宋体" w:hAnsi="宋体" w:eastAsia="仿宋_GB2312" w:cstheme="minorEastAsia"/>
          <w:color w:val="000000"/>
          <w:spacing w:val="0"/>
          <w:w w:val="100"/>
          <w:position w:val="0"/>
          <w:sz w:val="28"/>
          <w:szCs w:val="28"/>
          <w:lang w:val="en-US" w:eastAsia="zh-CN"/>
        </w:rPr>
        <w:t>方使用部门、仓管员对按照</w:t>
      </w:r>
      <w:r>
        <w:rPr>
          <w:rFonts w:hint="eastAsia" w:ascii="宋体" w:hAnsi="宋体" w:eastAsia="仿宋_GB2312" w:cstheme="minorEastAsia"/>
          <w:color w:val="000000"/>
          <w:spacing w:val="0"/>
          <w:w w:val="100"/>
          <w:position w:val="0"/>
          <w:sz w:val="28"/>
          <w:szCs w:val="28"/>
        </w:rPr>
        <w:t>甲方发送</w:t>
      </w:r>
      <w:r>
        <w:rPr>
          <w:rFonts w:hint="eastAsia" w:ascii="宋体" w:hAnsi="宋体" w:eastAsia="仿宋_GB2312" w:cstheme="minorEastAsia"/>
          <w:color w:val="000000"/>
          <w:spacing w:val="0"/>
          <w:w w:val="100"/>
          <w:position w:val="0"/>
          <w:sz w:val="28"/>
          <w:szCs w:val="28"/>
          <w:lang w:val="en-US" w:eastAsia="zh-CN"/>
        </w:rPr>
        <w:t>的</w:t>
      </w:r>
      <w:r>
        <w:rPr>
          <w:rFonts w:hint="eastAsia" w:ascii="宋体" w:hAnsi="宋体" w:eastAsia="仿宋_GB2312" w:cstheme="minorEastAsia"/>
          <w:color w:val="000000"/>
          <w:spacing w:val="0"/>
          <w:w w:val="100"/>
          <w:position w:val="0"/>
          <w:sz w:val="28"/>
          <w:szCs w:val="28"/>
        </w:rPr>
        <w:t>订单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包含</w:t>
      </w:r>
      <w:r>
        <w:rPr>
          <w:rFonts w:hint="eastAsia" w:ascii="宋体" w:hAnsi="宋体" w:eastAsia="仿宋_GB2312" w:cstheme="minorEastAsia"/>
          <w:color w:val="000000"/>
          <w:spacing w:val="0"/>
          <w:w w:val="100"/>
          <w:position w:val="0"/>
          <w:sz w:val="28"/>
          <w:szCs w:val="28"/>
        </w:rPr>
        <w:t>名称、品种（</w:t>
      </w:r>
      <w:r>
        <w:rPr>
          <w:rFonts w:hint="eastAsia" w:ascii="宋体" w:hAnsi="宋体" w:eastAsia="仿宋_GB2312" w:cstheme="minorEastAsia"/>
          <w:color w:val="000000"/>
          <w:spacing w:val="0"/>
          <w:w w:val="100"/>
          <w:position w:val="0"/>
          <w:sz w:val="28"/>
          <w:szCs w:val="28"/>
          <w:lang w:val="en-US" w:eastAsia="zh-CN"/>
        </w:rPr>
        <w:t>品</w:t>
      </w:r>
      <w:r>
        <w:rPr>
          <w:rFonts w:hint="eastAsia" w:ascii="宋体" w:hAnsi="宋体" w:eastAsia="仿宋_GB2312" w:cstheme="minorEastAsia"/>
          <w:color w:val="000000"/>
          <w:spacing w:val="0"/>
          <w:w w:val="100"/>
          <w:position w:val="0"/>
          <w:sz w:val="28"/>
          <w:szCs w:val="28"/>
        </w:rPr>
        <w:t>牌）、规格、计量单位</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对商品的品质、数量等进行验收，并由甲</w:t>
      </w:r>
      <w:r>
        <w:rPr>
          <w:rFonts w:hint="eastAsia" w:ascii="宋体" w:hAnsi="宋体" w:eastAsia="仿宋_GB2312" w:cstheme="minorEastAsia"/>
          <w:color w:val="000000"/>
          <w:spacing w:val="0"/>
          <w:w w:val="100"/>
          <w:position w:val="0"/>
          <w:sz w:val="28"/>
          <w:szCs w:val="28"/>
        </w:rPr>
        <w:t>乙</w:t>
      </w:r>
      <w:r>
        <w:rPr>
          <w:rFonts w:hint="eastAsia" w:ascii="宋体" w:hAnsi="宋体" w:eastAsia="仿宋_GB2312" w:cstheme="minorEastAsia"/>
          <w:color w:val="000000"/>
          <w:spacing w:val="0"/>
          <w:w w:val="100"/>
          <w:position w:val="0"/>
          <w:sz w:val="28"/>
          <w:szCs w:val="28"/>
          <w:lang w:val="en-US" w:eastAsia="zh-CN"/>
        </w:rPr>
        <w:t>双方共同在送货单上签字确认。</w:t>
      </w:r>
    </w:p>
    <w:p w14:paraId="76297B2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6、</w:t>
      </w:r>
      <w:r>
        <w:rPr>
          <w:rFonts w:hint="eastAsia" w:ascii="宋体" w:hAnsi="宋体" w:eastAsia="仿宋_GB2312" w:cstheme="minorEastAsia"/>
          <w:color w:val="000000"/>
          <w:spacing w:val="0"/>
          <w:w w:val="100"/>
          <w:position w:val="0"/>
          <w:sz w:val="28"/>
          <w:szCs w:val="28"/>
        </w:rPr>
        <w:t>乙方</w:t>
      </w:r>
      <w:r>
        <w:rPr>
          <w:rFonts w:hint="eastAsia" w:ascii="宋体" w:hAnsi="宋体" w:eastAsia="仿宋_GB2312" w:cstheme="minorEastAsia"/>
          <w:color w:val="000000"/>
          <w:spacing w:val="0"/>
          <w:w w:val="100"/>
          <w:position w:val="0"/>
          <w:sz w:val="28"/>
          <w:szCs w:val="28"/>
          <w:lang w:eastAsia="zh-CN"/>
        </w:rPr>
        <w:t>送货</w:t>
      </w:r>
      <w:r>
        <w:rPr>
          <w:rFonts w:hint="eastAsia" w:ascii="宋体" w:hAnsi="宋体" w:eastAsia="仿宋_GB2312" w:cstheme="minorEastAsia"/>
          <w:color w:val="000000"/>
          <w:spacing w:val="0"/>
          <w:w w:val="100"/>
          <w:position w:val="0"/>
          <w:sz w:val="28"/>
          <w:szCs w:val="28"/>
          <w:lang w:val="en-US" w:eastAsia="zh-CN"/>
        </w:rPr>
        <w:t>的数量按</w:t>
      </w:r>
      <w:r>
        <w:rPr>
          <w:rFonts w:hint="eastAsia" w:ascii="宋体" w:hAnsi="宋体" w:eastAsia="仿宋_GB2312" w:cstheme="minorEastAsia"/>
          <w:color w:val="000000"/>
          <w:spacing w:val="0"/>
          <w:w w:val="100"/>
          <w:position w:val="0"/>
          <w:sz w:val="28"/>
          <w:szCs w:val="28"/>
        </w:rPr>
        <w:t>甲</w:t>
      </w:r>
      <w:r>
        <w:rPr>
          <w:rFonts w:hint="eastAsia" w:ascii="宋体" w:hAnsi="宋体" w:eastAsia="仿宋_GB2312" w:cstheme="minorEastAsia"/>
          <w:color w:val="000000"/>
          <w:spacing w:val="0"/>
          <w:w w:val="100"/>
          <w:position w:val="0"/>
          <w:sz w:val="28"/>
          <w:szCs w:val="28"/>
          <w:lang w:val="en-US" w:eastAsia="zh-CN"/>
        </w:rPr>
        <w:t>方的采购订单数量为准。食材</w:t>
      </w:r>
      <w:r>
        <w:rPr>
          <w:rFonts w:hint="eastAsia" w:ascii="宋体" w:hAnsi="宋体" w:eastAsia="仿宋_GB2312" w:cstheme="minorEastAsia"/>
          <w:color w:val="000000"/>
          <w:spacing w:val="0"/>
          <w:w w:val="100"/>
          <w:position w:val="0"/>
          <w:sz w:val="28"/>
          <w:szCs w:val="28"/>
        </w:rPr>
        <w:t>重量按实际过磅重量计算；乙方供货的过磅货物数量不低于或高于订单采购货物的3%，超出采购数量部分不予结算，缺少部分乙方须于货物到达甲方指定地点</w:t>
      </w:r>
      <w:r>
        <w:rPr>
          <w:rFonts w:hint="eastAsia" w:ascii="宋体" w:hAnsi="宋体" w:eastAsia="仿宋_GB2312" w:cstheme="minorEastAsia"/>
          <w:color w:val="000000"/>
          <w:spacing w:val="0"/>
          <w:w w:val="100"/>
          <w:position w:val="0"/>
          <w:sz w:val="28"/>
          <w:szCs w:val="28"/>
          <w:lang w:val="en-US" w:eastAsia="zh-CN"/>
        </w:rPr>
        <w:t>1</w:t>
      </w:r>
      <w:r>
        <w:rPr>
          <w:rFonts w:hint="eastAsia" w:ascii="宋体" w:hAnsi="宋体" w:eastAsia="仿宋_GB2312" w:cstheme="minorEastAsia"/>
          <w:color w:val="000000"/>
          <w:spacing w:val="0"/>
          <w:w w:val="100"/>
          <w:position w:val="0"/>
          <w:sz w:val="28"/>
          <w:szCs w:val="28"/>
        </w:rPr>
        <w:t>小时之内按订单所列数量补齐；</w:t>
      </w:r>
    </w:p>
    <w:p w14:paraId="7EC41DB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7、甲方根据乙方所供应商品下单，若乙方告知甲方无法供应此商品，而甲方自行购买此商品，乙方须根据当月供应商品报价向甲方支付自行购买商品超出部分的金额，并处以自行购买商品超出部分金额十倍的罚款。</w:t>
      </w:r>
    </w:p>
    <w:p w14:paraId="4AD6440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8、甲</w:t>
      </w:r>
      <w:r>
        <w:rPr>
          <w:rFonts w:hint="eastAsia" w:ascii="宋体" w:hAnsi="宋体" w:eastAsia="仿宋_GB2312" w:cstheme="minorEastAsia"/>
          <w:color w:val="000000"/>
          <w:spacing w:val="0"/>
          <w:w w:val="100"/>
          <w:position w:val="0"/>
          <w:sz w:val="28"/>
          <w:szCs w:val="28"/>
        </w:rPr>
        <w:t>乙</w:t>
      </w:r>
      <w:r>
        <w:rPr>
          <w:rFonts w:hint="eastAsia" w:ascii="宋体" w:hAnsi="宋体" w:eastAsia="仿宋_GB2312" w:cstheme="minorEastAsia"/>
          <w:color w:val="000000"/>
          <w:spacing w:val="0"/>
          <w:w w:val="100"/>
          <w:position w:val="0"/>
          <w:sz w:val="28"/>
          <w:szCs w:val="28"/>
          <w:lang w:val="en-US" w:eastAsia="zh-CN"/>
        </w:rPr>
        <w:t>双方对商品的数量、品质等问题的异议期为：甲方对数量的异议期为收货后7天内，对质量的异议期为收货后3个月内。</w:t>
      </w:r>
    </w:p>
    <w:p w14:paraId="422D957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lang w:val="en-US" w:eastAsia="zh-CN"/>
        </w:rPr>
      </w:pPr>
      <w:r>
        <w:rPr>
          <w:rFonts w:hint="eastAsia" w:ascii="黑体" w:hAnsi="黑体" w:eastAsia="黑体" w:cs="黑体"/>
          <w:color w:val="000000"/>
          <w:spacing w:val="0"/>
          <w:w w:val="100"/>
          <w:position w:val="0"/>
          <w:sz w:val="28"/>
          <w:szCs w:val="28"/>
          <w:lang w:val="en-US" w:eastAsia="zh-CN"/>
        </w:rPr>
        <w:t>二、商品的约定条款</w:t>
      </w:r>
    </w:p>
    <w:p w14:paraId="24A8C94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1、商品质量：乙方向甲方提供的商品</w:t>
      </w:r>
      <w:r>
        <w:rPr>
          <w:rFonts w:hint="eastAsia" w:ascii="宋体" w:hAnsi="宋体" w:eastAsia="仿宋_GB2312" w:cstheme="minorEastAsia"/>
          <w:color w:val="000000"/>
          <w:spacing w:val="0"/>
          <w:w w:val="100"/>
          <w:position w:val="0"/>
          <w:sz w:val="28"/>
          <w:szCs w:val="28"/>
        </w:rPr>
        <w:t>必须符合《中华人民共和国食品安全法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中华人民共和国农产品质量安全法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中华人民共和国产品质量法》及国家行业标准的有关规定，供应的货物应留有三分之二（含）以上的保质期限，货物验收实行索证制度。</w:t>
      </w:r>
    </w:p>
    <w:p w14:paraId="3FE98658">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1.1</w:t>
      </w:r>
      <w:r>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t>所有鱼必须杀好、去除鱼鳞鱼鳃和内脏，货物重量按加工后的重量×（1+10%）计算。</w:t>
      </w:r>
    </w:p>
    <w:p w14:paraId="69D93C03">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1.2</w:t>
      </w:r>
      <w:r>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t>鲜草鱼、罗非鱼、鲤鱼、白鲢鱼等必须用鲜活鱼进行宰杀；冰鲜鱿鱼、冰鲜带鱼、冰鲜巴浪鱼必须是在保质期内正常保鲜的安全卫生产品而非冻品。</w:t>
      </w:r>
    </w:p>
    <w:p w14:paraId="2751B1BB">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1.3</w:t>
      </w:r>
      <w:r>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t>草鱼、白鲢鱼、鲤鱼必须从头部开始切割成两半；带鱼尖嘴部分应去除，所有鱼均需去除鱼鳞鱼鳃和内脏。</w:t>
      </w:r>
    </w:p>
    <w:p w14:paraId="3933E266">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1.4</w:t>
      </w:r>
      <w:r>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t>其他鱼宰杀按采购人要求。</w:t>
      </w:r>
    </w:p>
    <w:p w14:paraId="08FA0B28">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1.5</w:t>
      </w:r>
      <w:r>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t>质量要求：鱼，眼球饱满，角膜透明，鳃色鲜红，鳃丝清晰，鱼鳞紧贴完整，体表有光泽，肌肉有弹性，鱼腹无膨胀现象。宰杀后的鱼送达采购人地点不得超过6个小时。</w:t>
      </w:r>
    </w:p>
    <w:p w14:paraId="3B0EB897">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1.6</w:t>
      </w:r>
      <w:r>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t>虾，头胸节与腹节连接处紧密，虾体甲壳下不泛红，虾体组织完好，细胞充盈水份，膨胀而富弹力，虾体外表洁净，触之有干燥感。</w:t>
      </w:r>
    </w:p>
    <w:p w14:paraId="5135E465">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1.7</w:t>
      </w:r>
      <w:r>
        <w:rPr>
          <w:rFonts w:hint="default" w:ascii="宋体" w:hAnsi="宋体" w:eastAsia="仿宋_GB2312" w:cstheme="minorEastAsia"/>
          <w:color w:val="000000"/>
          <w:spacing w:val="0"/>
          <w:w w:val="100"/>
          <w:kern w:val="2"/>
          <w:position w:val="0"/>
          <w:sz w:val="28"/>
          <w:szCs w:val="28"/>
          <w:u w:val="none"/>
          <w:shd w:val="clear" w:color="auto" w:fill="auto"/>
          <w:lang w:val="zh-TW" w:eastAsia="zh-TW" w:bidi="zh-TW"/>
        </w:rPr>
        <w:t>蟹，手提蟹体，肢体（步足）向下松垂为新鲜，腹脐上方没有黑色“骨印”泛出，“蟹黄”凝固，鳃丝洁净清晰为新鲜。前述鱼、虾、蟹大小符合采购人要求。无有害物质残留，无病害。</w:t>
      </w:r>
    </w:p>
    <w:p w14:paraId="586C80A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eastAsia="仿宋_GB2312" w:cstheme="minorEastAsia"/>
          <w:color w:val="000000"/>
          <w:spacing w:val="0"/>
          <w:w w:val="100"/>
          <w:position w:val="0"/>
          <w:sz w:val="28"/>
          <w:szCs w:val="28"/>
          <w:lang w:val="en-US" w:eastAsia="zh-CN"/>
        </w:rPr>
        <w:t>1.8</w:t>
      </w:r>
      <w:r>
        <w:rPr>
          <w:rFonts w:hint="eastAsia" w:ascii="宋体" w:hAnsi="宋体" w:eastAsia="仿宋_GB2312" w:cstheme="minorEastAsia"/>
          <w:color w:val="000000"/>
          <w:spacing w:val="0"/>
          <w:w w:val="100"/>
          <w:position w:val="0"/>
          <w:sz w:val="28"/>
          <w:szCs w:val="28"/>
          <w:lang w:eastAsia="zh-CN"/>
        </w:rPr>
        <w:t>若乙方供应的食材违反了《产品质量法》《食品卫生法》和《动物检疫法》</w:t>
      </w:r>
      <w:r>
        <w:rPr>
          <w:rFonts w:hint="eastAsia" w:ascii="宋体" w:hAnsi="宋体" w:eastAsia="仿宋_GB2312" w:cstheme="minorEastAsia"/>
          <w:color w:val="000000"/>
          <w:spacing w:val="0"/>
          <w:w w:val="100"/>
          <w:position w:val="0"/>
          <w:sz w:val="28"/>
          <w:szCs w:val="28"/>
          <w:lang w:val="en-US" w:eastAsia="zh-CN"/>
        </w:rPr>
        <w:t>及</w:t>
      </w:r>
      <w:r>
        <w:rPr>
          <w:rFonts w:hint="eastAsia" w:ascii="宋体" w:hAnsi="宋体" w:eastAsia="仿宋_GB2312" w:cstheme="minorEastAsia"/>
          <w:color w:val="000000"/>
          <w:spacing w:val="0"/>
          <w:w w:val="100"/>
          <w:position w:val="0"/>
          <w:sz w:val="28"/>
          <w:szCs w:val="28"/>
        </w:rPr>
        <w:t>国家行业标准的有关规定</w:t>
      </w:r>
      <w:r>
        <w:rPr>
          <w:rFonts w:hint="eastAsia" w:ascii="宋体" w:hAnsi="宋体" w:eastAsia="仿宋_GB2312" w:cstheme="minorEastAsia"/>
          <w:color w:val="000000"/>
          <w:spacing w:val="0"/>
          <w:w w:val="100"/>
          <w:position w:val="0"/>
          <w:sz w:val="28"/>
          <w:szCs w:val="28"/>
          <w:lang w:eastAsia="zh-CN"/>
        </w:rPr>
        <w:t>，一经发现除全部退货外并取消乙方的供货资格，造成严重后果的，乙方</w:t>
      </w:r>
      <w:r>
        <w:rPr>
          <w:rFonts w:hint="eastAsia" w:ascii="宋体" w:hAnsi="宋体" w:eastAsia="仿宋_GB2312" w:cstheme="minorEastAsia"/>
          <w:color w:val="000000"/>
          <w:spacing w:val="0"/>
          <w:w w:val="100"/>
          <w:position w:val="0"/>
          <w:sz w:val="28"/>
          <w:szCs w:val="28"/>
          <w:lang w:val="en-US" w:eastAsia="zh-CN"/>
        </w:rPr>
        <w:t>应</w:t>
      </w:r>
      <w:r>
        <w:rPr>
          <w:rFonts w:hint="eastAsia" w:ascii="宋体" w:hAnsi="宋体" w:eastAsia="仿宋_GB2312" w:cstheme="minorEastAsia"/>
          <w:color w:val="000000"/>
          <w:spacing w:val="0"/>
          <w:w w:val="100"/>
          <w:position w:val="0"/>
          <w:sz w:val="28"/>
          <w:szCs w:val="28"/>
          <w:lang w:eastAsia="zh-CN"/>
        </w:rPr>
        <w:t>承担</w:t>
      </w:r>
      <w:r>
        <w:rPr>
          <w:rFonts w:hint="eastAsia" w:ascii="宋体" w:hAnsi="宋体" w:eastAsia="仿宋_GB2312" w:cstheme="minorEastAsia"/>
          <w:color w:val="000000"/>
          <w:spacing w:val="0"/>
          <w:w w:val="100"/>
          <w:position w:val="0"/>
          <w:sz w:val="28"/>
          <w:szCs w:val="28"/>
          <w:lang w:val="en-US" w:eastAsia="zh-CN"/>
        </w:rPr>
        <w:t>相应的</w:t>
      </w:r>
      <w:r>
        <w:rPr>
          <w:rFonts w:hint="eastAsia" w:ascii="宋体" w:hAnsi="宋体" w:eastAsia="仿宋_GB2312" w:cstheme="minorEastAsia"/>
          <w:color w:val="000000"/>
          <w:spacing w:val="0"/>
          <w:w w:val="100"/>
          <w:position w:val="0"/>
          <w:sz w:val="28"/>
          <w:szCs w:val="28"/>
          <w:lang w:eastAsia="zh-CN"/>
        </w:rPr>
        <w:t>经济赔偿责任及法律责任（</w:t>
      </w:r>
      <w:r>
        <w:rPr>
          <w:rFonts w:hint="eastAsia" w:ascii="宋体" w:hAnsi="宋体" w:eastAsia="仿宋_GB2312" w:cstheme="minorEastAsia"/>
          <w:color w:val="000000"/>
          <w:spacing w:val="0"/>
          <w:w w:val="100"/>
          <w:position w:val="0"/>
          <w:sz w:val="28"/>
          <w:szCs w:val="28"/>
          <w:lang w:val="en-US" w:eastAsia="zh-CN"/>
        </w:rPr>
        <w:t>包括由此造成甲方一切损失的赔偿</w:t>
      </w:r>
      <w:r>
        <w:rPr>
          <w:rFonts w:hint="eastAsia" w:ascii="宋体" w:hAnsi="宋体" w:eastAsia="仿宋_GB2312" w:cstheme="minorEastAsia"/>
          <w:color w:val="000000"/>
          <w:spacing w:val="0"/>
          <w:w w:val="100"/>
          <w:position w:val="0"/>
          <w:sz w:val="28"/>
          <w:szCs w:val="28"/>
          <w:lang w:eastAsia="zh-CN"/>
        </w:rPr>
        <w:t>）。</w:t>
      </w:r>
    </w:p>
    <w:p w14:paraId="6EFC731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theme="minorEastAsia"/>
          <w:color w:val="000000"/>
          <w:spacing w:val="0"/>
          <w:w w:val="100"/>
          <w:position w:val="0"/>
          <w:sz w:val="28"/>
          <w:szCs w:val="28"/>
          <w:lang w:val="en-US" w:eastAsia="zh-CN"/>
        </w:rPr>
        <w:t>2、商品的数量和计量单位：供货商品的数量以甲方向乙方发出的订单为准，计量单位采用国家规定的计量单位。</w:t>
      </w:r>
    </w:p>
    <w:p w14:paraId="1607C0B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lang w:val="en-US" w:eastAsia="zh-CN"/>
        </w:rPr>
        <w:t>、供货价格及结算：</w:t>
      </w:r>
    </w:p>
    <w:p w14:paraId="49D774F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3.1在合同有效期内，乙方需按甲方定价周期向甲方提供本地大型商超（夏商百货、好多多、大润发）及专业市场批发价，同时乙方提供的各类食材应符合甲方报价清单所列的品牌、规格、价格，如有变动应在甲乙双方达成共识的基础上，乙方可提供同等价位，同等品质的商品进行替换；甲方指定专人对乙方的供货价进行核价，甲方根据实际市场情况每</w:t>
      </w:r>
      <w:r>
        <w:rPr>
          <w:rFonts w:hint="eastAsia" w:eastAsia="仿宋_GB2312" w:cstheme="minorEastAsia"/>
          <w:color w:val="000000"/>
          <w:spacing w:val="0"/>
          <w:w w:val="100"/>
          <w:position w:val="0"/>
          <w:sz w:val="28"/>
          <w:szCs w:val="28"/>
          <w:lang w:val="en-US" w:eastAsia="zh-CN"/>
        </w:rPr>
        <w:t>半月</w:t>
      </w:r>
      <w:r>
        <w:rPr>
          <w:rFonts w:hint="eastAsia" w:ascii="宋体" w:hAnsi="宋体" w:eastAsia="仿宋_GB2312" w:cstheme="minorEastAsia"/>
          <w:color w:val="000000"/>
          <w:spacing w:val="0"/>
          <w:w w:val="100"/>
          <w:position w:val="0"/>
          <w:sz w:val="28"/>
          <w:szCs w:val="28"/>
          <w:lang w:val="en-US" w:eastAsia="zh-CN"/>
        </w:rPr>
        <w:t>定价一次；对价格不符合市场报价的给与纠正、警告。</w:t>
      </w:r>
      <w:r>
        <w:rPr>
          <w:rFonts w:hint="eastAsia" w:ascii="宋体" w:hAnsi="宋体" w:eastAsia="仿宋_GB2312" w:cstheme="minorEastAsia"/>
          <w:color w:val="000000"/>
          <w:spacing w:val="0"/>
          <w:w w:val="100"/>
          <w:position w:val="0"/>
          <w:sz w:val="28"/>
          <w:szCs w:val="28"/>
        </w:rPr>
        <w:tab/>
      </w:r>
    </w:p>
    <w:p w14:paraId="4C14337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2</w:t>
      </w:r>
      <w:r>
        <w:rPr>
          <w:rFonts w:hint="eastAsia" w:ascii="宋体" w:hAnsi="宋体" w:eastAsia="仿宋_GB2312" w:cstheme="minorEastAsia"/>
          <w:color w:val="000000"/>
          <w:spacing w:val="0"/>
          <w:w w:val="100"/>
          <w:position w:val="0"/>
          <w:sz w:val="28"/>
          <w:szCs w:val="28"/>
          <w:lang w:val="en-US" w:eastAsia="zh-CN"/>
        </w:rPr>
        <w:t>商品价格的周期按酒店定价周期：</w:t>
      </w:r>
    </w:p>
    <w:p w14:paraId="27E5076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lang w:val="en-US" w:eastAsia="zh-CN"/>
        </w:rPr>
        <w:t>商品的报价清单通过电子邮件、微信方式发送和接收；</w:t>
      </w:r>
    </w:p>
    <w:p w14:paraId="43BD575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4</w:t>
      </w:r>
      <w:r>
        <w:rPr>
          <w:rFonts w:hint="eastAsia" w:ascii="宋体" w:hAnsi="宋体" w:eastAsia="仿宋_GB2312" w:cstheme="minorEastAsia"/>
          <w:color w:val="000000"/>
          <w:spacing w:val="0"/>
          <w:w w:val="100"/>
          <w:position w:val="0"/>
          <w:sz w:val="28"/>
          <w:szCs w:val="28"/>
          <w:lang w:val="en-US" w:eastAsia="zh-CN"/>
        </w:rPr>
        <w:t>商品的价格应包括税金、运输费、装卸费、包装费等一切费用的包干价格；</w:t>
      </w:r>
    </w:p>
    <w:p w14:paraId="0E13E1A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5</w:t>
      </w:r>
      <w:r>
        <w:rPr>
          <w:rFonts w:hint="eastAsia" w:ascii="宋体" w:hAnsi="宋体" w:eastAsia="仿宋_GB2312" w:cstheme="minorEastAsia"/>
          <w:color w:val="000000"/>
          <w:spacing w:val="0"/>
          <w:w w:val="100"/>
          <w:position w:val="0"/>
          <w:sz w:val="28"/>
          <w:szCs w:val="28"/>
          <w:lang w:val="en-US" w:eastAsia="zh-CN"/>
        </w:rPr>
        <w:t>商品的价格在定价周期内，不得高于定价，当市场价低于定价时，乙方需调整为符合市场的价格。</w:t>
      </w:r>
    </w:p>
    <w:p w14:paraId="731D341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6</w:t>
      </w:r>
      <w:r>
        <w:rPr>
          <w:rFonts w:hint="eastAsia" w:ascii="宋体" w:hAnsi="宋体" w:eastAsia="仿宋_GB2312" w:cstheme="minorEastAsia"/>
          <w:color w:val="000000"/>
          <w:spacing w:val="0"/>
          <w:w w:val="100"/>
          <w:position w:val="0"/>
          <w:sz w:val="28"/>
          <w:szCs w:val="28"/>
          <w:lang w:val="en-US" w:eastAsia="zh-CN"/>
        </w:rPr>
        <w:t>未定价的商品按市场价格及酒店采购询价小组定价后定价，供方不得虚高价格。</w:t>
      </w:r>
    </w:p>
    <w:p w14:paraId="3FD9D9C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4、商品的验收：</w:t>
      </w:r>
    </w:p>
    <w:p w14:paraId="649A633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4.1乙方保证其提供的商品符合中华人民法律法规、各行政部门的规章制度、地方性法规、行政命令、各行业规范的规定和双方的约定。</w:t>
      </w:r>
    </w:p>
    <w:p w14:paraId="73E3578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4.2甲方验收商品时，乙方应将下列相关证件及所有商品检测报告交付甲方。</w:t>
      </w:r>
    </w:p>
    <w:p w14:paraId="405E781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4.2.1检测报告：提供福建省食用农产品追溯凭证或第三方检测报告或进关手续或肉品品质合格证或“瘦肉精”残留检测合格证明或动物检疫合格证明、商品合格证及甲方需要的文件、单据等；</w:t>
      </w:r>
    </w:p>
    <w:p w14:paraId="7471EA9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4.2.2 送货清单：提供一式三联的送货清单并标明单位全称加盖印章。</w:t>
      </w:r>
    </w:p>
    <w:p w14:paraId="262CA76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4.3如有肉眼无法查验的农药超标，导致食物中毒，经卫生主管部门确认为食物中毒为乙方的责任，则由乙方承担经济赔偿责任。</w:t>
      </w:r>
    </w:p>
    <w:p w14:paraId="7CFFDD9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4.4乙方不得向甲方供应临近保质期的商品，若发现向甲方供应保质期过半的商品，需方有权拒收并退回。</w:t>
      </w:r>
    </w:p>
    <w:p w14:paraId="499EAE9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4.5乙方须对甲方承担商品的退换货服务。</w:t>
      </w:r>
    </w:p>
    <w:p w14:paraId="78955D3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4.6乙方所提供的商品，经甲方指定的部门或人员验收核对无误并在送货单盖章或签字及乙方所提供相关证件、商品检测报告有效后视为商品已完成交付。</w:t>
      </w:r>
    </w:p>
    <w:p w14:paraId="3AB8A74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5、商品的发票：</w:t>
      </w:r>
    </w:p>
    <w:p w14:paraId="2A73158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5.1乙方在与甲方对账确认货款金额后，乙方开具有效合法的：</w:t>
      </w:r>
      <w:r>
        <w:rPr>
          <w:rFonts w:hint="eastAsia" w:ascii="宋体" w:hAnsi="宋体" w:eastAsia="仿宋_GB2312" w:cstheme="minorEastAsia"/>
          <w:color w:val="000000"/>
          <w:spacing w:val="0"/>
          <w:w w:val="100"/>
          <w:position w:val="0"/>
          <w:sz w:val="28"/>
          <w:szCs w:val="28"/>
          <w:lang w:val="en-US" w:eastAsia="zh-CN"/>
        </w:rPr>
        <w:sym w:font="Wingdings 2" w:char="00A3"/>
      </w:r>
      <w:r>
        <w:rPr>
          <w:rFonts w:hint="eastAsia" w:ascii="宋体" w:hAnsi="宋体" w:eastAsia="仿宋_GB2312" w:cstheme="minorEastAsia"/>
          <w:color w:val="000000"/>
          <w:spacing w:val="0"/>
          <w:w w:val="100"/>
          <w:position w:val="0"/>
          <w:sz w:val="28"/>
          <w:szCs w:val="28"/>
          <w:lang w:val="en-US" w:eastAsia="zh-CN"/>
        </w:rPr>
        <w:t>增值税普通发票、</w:t>
      </w:r>
      <w:r>
        <w:rPr>
          <w:rFonts w:hint="eastAsia" w:ascii="宋体" w:hAnsi="宋体" w:eastAsia="仿宋_GB2312" w:cstheme="minorEastAsia"/>
          <w:color w:val="000000"/>
          <w:spacing w:val="0"/>
          <w:w w:val="100"/>
          <w:position w:val="0"/>
          <w:sz w:val="28"/>
          <w:szCs w:val="28"/>
          <w:lang w:val="en-US" w:eastAsia="zh-CN"/>
        </w:rPr>
        <w:sym w:font="Wingdings 2" w:char="00A3"/>
      </w:r>
      <w:r>
        <w:rPr>
          <w:rFonts w:hint="eastAsia" w:ascii="宋体" w:hAnsi="宋体" w:eastAsia="仿宋_GB2312" w:cstheme="minorEastAsia"/>
          <w:color w:val="000000"/>
          <w:spacing w:val="0"/>
          <w:w w:val="100"/>
          <w:position w:val="0"/>
          <w:sz w:val="28"/>
          <w:szCs w:val="28"/>
          <w:lang w:val="en-US" w:eastAsia="zh-CN"/>
        </w:rPr>
        <w:t>增值税专用发票、税率</w:t>
      </w:r>
      <w:r>
        <w:rPr>
          <w:rFonts w:hint="eastAsia" w:eastAsia="仿宋_GB2312" w:cstheme="minorEastAsia"/>
          <w:color w:val="000000"/>
          <w:spacing w:val="0"/>
          <w:w w:val="100"/>
          <w:position w:val="0"/>
          <w:sz w:val="28"/>
          <w:szCs w:val="28"/>
          <w:lang w:val="en-US" w:eastAsia="zh-CN"/>
        </w:rPr>
        <w:t xml:space="preserve">   </w:t>
      </w:r>
      <w:r>
        <w:rPr>
          <w:rFonts w:hint="eastAsia" w:ascii="宋体" w:hAnsi="宋体" w:eastAsia="仿宋_GB2312" w:cstheme="minorEastAsia"/>
          <w:color w:val="000000"/>
          <w:spacing w:val="0"/>
          <w:w w:val="100"/>
          <w:position w:val="0"/>
          <w:sz w:val="28"/>
          <w:szCs w:val="28"/>
          <w:lang w:val="en-US" w:eastAsia="zh-CN"/>
        </w:rPr>
        <w:t>%发票给甲方。</w:t>
      </w:r>
    </w:p>
    <w:p w14:paraId="69BCFCD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5.2乙方开具的发票直接交到甲方指定的部门或人员手中，不得将发票随意交给甲方其他工作人员。</w:t>
      </w:r>
    </w:p>
    <w:p w14:paraId="0599B7E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6、商品的包装</w:t>
      </w:r>
    </w:p>
    <w:p w14:paraId="41DEFE3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6.1乙方供应的商品包装应符合国家的规定及双方的约定，并确保商品安全、卫生良好交甲方使用。</w:t>
      </w:r>
    </w:p>
    <w:p w14:paraId="42BDBF0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6.2商品的包装标识应符合中华人民共和国法律法规等，标签上有相应的中文说明、产地、原材料、食品生产许可证编号（SC）、用途，警告语、保质期及贮存条件等，否则甲方有权拒收，由此所造成的一切损失及费用皆由乙方承担。</w:t>
      </w:r>
    </w:p>
    <w:p w14:paraId="1B88856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lang w:val="en-US" w:eastAsia="zh-CN"/>
        </w:rPr>
        <w:t>三</w:t>
      </w:r>
      <w:r>
        <w:rPr>
          <w:rFonts w:hint="eastAsia" w:ascii="黑体" w:hAnsi="黑体" w:eastAsia="黑体" w:cs="黑体"/>
          <w:color w:val="000000"/>
          <w:spacing w:val="0"/>
          <w:w w:val="100"/>
          <w:position w:val="0"/>
          <w:sz w:val="28"/>
          <w:szCs w:val="28"/>
        </w:rPr>
        <w:t>、付款条款</w:t>
      </w:r>
    </w:p>
    <w:p w14:paraId="0508E2A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 xml:space="preserve"> 1、付款方式：（均以人民币结算）。</w:t>
      </w:r>
    </w:p>
    <w:p w14:paraId="3B6CAB5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甲方仅以乙方为货款的</w:t>
      </w:r>
      <w:r>
        <w:rPr>
          <w:rFonts w:hint="eastAsia" w:ascii="宋体" w:hAnsi="宋体" w:eastAsia="仿宋_GB2312" w:cstheme="minorEastAsia"/>
          <w:color w:val="000000"/>
          <w:spacing w:val="0"/>
          <w:w w:val="100"/>
          <w:position w:val="0"/>
          <w:sz w:val="28"/>
          <w:szCs w:val="28"/>
          <w:lang w:val="en-US" w:eastAsia="zh-CN"/>
        </w:rPr>
        <w:t>收</w:t>
      </w:r>
      <w:r>
        <w:rPr>
          <w:rFonts w:hint="eastAsia" w:ascii="宋体" w:hAnsi="宋体" w:eastAsia="仿宋_GB2312" w:cstheme="minorEastAsia"/>
          <w:color w:val="000000"/>
          <w:spacing w:val="0"/>
          <w:w w:val="100"/>
          <w:position w:val="0"/>
          <w:sz w:val="28"/>
          <w:szCs w:val="28"/>
        </w:rPr>
        <w:t>款人，且本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之乙方与甲方提供的发票的出票人与货款的</w:t>
      </w:r>
      <w:r>
        <w:rPr>
          <w:rFonts w:hint="eastAsia" w:ascii="宋体" w:hAnsi="宋体" w:eastAsia="仿宋_GB2312" w:cstheme="minorEastAsia"/>
          <w:color w:val="000000"/>
          <w:spacing w:val="0"/>
          <w:w w:val="100"/>
          <w:position w:val="0"/>
          <w:sz w:val="28"/>
          <w:szCs w:val="28"/>
          <w:lang w:val="en-US" w:eastAsia="zh-CN"/>
        </w:rPr>
        <w:t>收</w:t>
      </w:r>
      <w:r>
        <w:rPr>
          <w:rFonts w:hint="eastAsia" w:ascii="宋体" w:hAnsi="宋体" w:eastAsia="仿宋_GB2312" w:cstheme="minorEastAsia"/>
          <w:color w:val="000000"/>
          <w:spacing w:val="0"/>
          <w:w w:val="100"/>
          <w:position w:val="0"/>
          <w:sz w:val="28"/>
          <w:szCs w:val="28"/>
        </w:rPr>
        <w:t>款人为同一人。经双方同意以银行转账方式将本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项下的款项支付至乙方指定的如下银行账户：</w:t>
      </w:r>
    </w:p>
    <w:p w14:paraId="6D26F2D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u w:val="single"/>
          <w:lang w:val="en-US" w:eastAsia="zh-CN"/>
        </w:rPr>
      </w:pPr>
      <w:r>
        <w:rPr>
          <w:rFonts w:hint="eastAsia" w:ascii="宋体" w:hAnsi="宋体" w:eastAsia="仿宋_GB2312" w:cstheme="minorEastAsia"/>
          <w:color w:val="000000"/>
          <w:spacing w:val="0"/>
          <w:w w:val="100"/>
          <w:position w:val="0"/>
          <w:sz w:val="28"/>
          <w:szCs w:val="28"/>
        </w:rPr>
        <w:t>户</w:t>
      </w:r>
      <w:r>
        <w:rPr>
          <w:rFonts w:hint="eastAsia" w:ascii="宋体" w:hAnsi="宋体" w:eastAsia="仿宋_GB2312" w:cstheme="minorEastAsia"/>
          <w:color w:val="000000"/>
          <w:spacing w:val="0"/>
          <w:w w:val="100"/>
          <w:position w:val="0"/>
          <w:sz w:val="28"/>
          <w:szCs w:val="28"/>
          <w:lang w:val="en-US" w:eastAsia="zh-CN"/>
        </w:rPr>
        <w:t xml:space="preserve">    </w:t>
      </w:r>
      <w:r>
        <w:rPr>
          <w:rFonts w:hint="eastAsia" w:ascii="宋体" w:hAnsi="宋体" w:eastAsia="仿宋_GB2312" w:cstheme="minorEastAsia"/>
          <w:color w:val="000000"/>
          <w:spacing w:val="0"/>
          <w:w w:val="100"/>
          <w:position w:val="0"/>
          <w:sz w:val="28"/>
          <w:szCs w:val="28"/>
        </w:rPr>
        <w:t>名：</w:t>
      </w:r>
      <w:r>
        <w:rPr>
          <w:rFonts w:hint="eastAsia" w:ascii="宋体" w:hAnsi="宋体" w:eastAsia="仿宋_GB2312" w:cstheme="minorEastAsia"/>
          <w:color w:val="000000"/>
          <w:spacing w:val="0"/>
          <w:w w:val="100"/>
          <w:position w:val="0"/>
          <w:sz w:val="28"/>
          <w:szCs w:val="28"/>
          <w:u w:val="single"/>
          <w:lang w:val="en-US" w:eastAsia="zh-CN"/>
        </w:rPr>
        <w:t xml:space="preserve">                           </w:t>
      </w:r>
    </w:p>
    <w:p w14:paraId="74DEB70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rPr>
        <w:t>开户</w:t>
      </w:r>
      <w:r>
        <w:rPr>
          <w:rFonts w:hint="eastAsia" w:ascii="宋体" w:hAnsi="宋体" w:eastAsia="仿宋_GB2312" w:cstheme="minorEastAsia"/>
          <w:color w:val="000000"/>
          <w:spacing w:val="0"/>
          <w:w w:val="100"/>
          <w:position w:val="0"/>
          <w:sz w:val="28"/>
          <w:szCs w:val="28"/>
          <w:lang w:val="en-US" w:eastAsia="zh-CN"/>
        </w:rPr>
        <w:t>银</w:t>
      </w:r>
      <w:r>
        <w:rPr>
          <w:rFonts w:hint="eastAsia" w:ascii="宋体" w:hAnsi="宋体" w:eastAsia="仿宋_GB2312" w:cstheme="minorEastAsia"/>
          <w:color w:val="000000"/>
          <w:spacing w:val="0"/>
          <w:w w:val="100"/>
          <w:position w:val="0"/>
          <w:sz w:val="28"/>
          <w:szCs w:val="28"/>
        </w:rPr>
        <w:t>行：</w:t>
      </w:r>
      <w:r>
        <w:rPr>
          <w:rFonts w:hint="eastAsia" w:ascii="宋体" w:hAnsi="宋体" w:eastAsia="仿宋_GB2312" w:cstheme="minorEastAsia"/>
          <w:color w:val="000000"/>
          <w:spacing w:val="0"/>
          <w:w w:val="100"/>
          <w:position w:val="0"/>
          <w:sz w:val="28"/>
          <w:szCs w:val="28"/>
          <w:u w:val="single"/>
        </w:rPr>
        <w:t xml:space="preserve"> </w:t>
      </w:r>
      <w:r>
        <w:rPr>
          <w:rFonts w:hint="eastAsia" w:ascii="宋体" w:hAnsi="宋体" w:eastAsia="仿宋_GB2312" w:cstheme="minorEastAsia"/>
          <w:color w:val="000000"/>
          <w:spacing w:val="0"/>
          <w:w w:val="100"/>
          <w:position w:val="0"/>
          <w:sz w:val="28"/>
          <w:szCs w:val="28"/>
          <w:u w:val="single"/>
          <w:lang w:val="en-US" w:eastAsia="zh-CN"/>
        </w:rPr>
        <w:t xml:space="preserve">                          </w:t>
      </w:r>
    </w:p>
    <w:p w14:paraId="71BCD86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u w:val="single"/>
          <w:lang w:val="en-US" w:eastAsia="zh-CN"/>
        </w:rPr>
      </w:pPr>
      <w:r>
        <w:rPr>
          <w:rFonts w:hint="eastAsia" w:ascii="宋体" w:hAnsi="宋体" w:eastAsia="仿宋_GB2312" w:cstheme="minorEastAsia"/>
          <w:color w:val="000000"/>
          <w:spacing w:val="0"/>
          <w:w w:val="100"/>
          <w:position w:val="0"/>
          <w:sz w:val="28"/>
          <w:szCs w:val="28"/>
        </w:rPr>
        <w:t>银行账号：</w:t>
      </w:r>
      <w:r>
        <w:rPr>
          <w:rFonts w:hint="eastAsia" w:ascii="宋体" w:hAnsi="宋体" w:eastAsia="仿宋_GB2312" w:cstheme="minorEastAsia"/>
          <w:color w:val="000000"/>
          <w:spacing w:val="0"/>
          <w:w w:val="100"/>
          <w:position w:val="0"/>
          <w:sz w:val="28"/>
          <w:szCs w:val="28"/>
          <w:u w:val="single"/>
          <w:lang w:val="en-US" w:eastAsia="zh-CN"/>
        </w:rPr>
        <w:t xml:space="preserve">                           </w:t>
      </w:r>
    </w:p>
    <w:p w14:paraId="1920440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2、付款期限</w:t>
      </w:r>
    </w:p>
    <w:p w14:paraId="2E86BB1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（1）甲方向乙方的付款</w:t>
      </w:r>
      <w:r>
        <w:rPr>
          <w:rFonts w:hint="eastAsia" w:ascii="宋体" w:hAnsi="宋体" w:eastAsia="仿宋_GB2312" w:cstheme="minorEastAsia"/>
          <w:color w:val="000000"/>
          <w:spacing w:val="0"/>
          <w:w w:val="100"/>
          <w:position w:val="0"/>
          <w:sz w:val="28"/>
          <w:szCs w:val="28"/>
          <w:lang w:val="en-US" w:eastAsia="zh-CN"/>
        </w:rPr>
        <w:t>账</w:t>
      </w:r>
      <w:r>
        <w:rPr>
          <w:rFonts w:hint="eastAsia" w:ascii="宋体" w:hAnsi="宋体" w:eastAsia="仿宋_GB2312" w:cstheme="minorEastAsia"/>
          <w:color w:val="000000"/>
          <w:spacing w:val="0"/>
          <w:w w:val="100"/>
          <w:position w:val="0"/>
          <w:sz w:val="28"/>
          <w:szCs w:val="28"/>
        </w:rPr>
        <w:t>期为</w:t>
      </w:r>
      <w:r>
        <w:rPr>
          <w:rFonts w:hint="eastAsia" w:ascii="宋体" w:hAnsi="宋体"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rPr>
        <w:t>个自然月结算一次。</w:t>
      </w:r>
    </w:p>
    <w:p w14:paraId="7610364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（2）对账期限为发生销售后次月的</w:t>
      </w:r>
      <w:r>
        <w:rPr>
          <w:rFonts w:hint="eastAsia" w:ascii="宋体" w:hAnsi="宋体" w:eastAsia="仿宋_GB2312" w:cstheme="minorEastAsia"/>
          <w:color w:val="000000"/>
          <w:spacing w:val="0"/>
          <w:w w:val="100"/>
          <w:position w:val="0"/>
          <w:sz w:val="28"/>
          <w:szCs w:val="28"/>
          <w:lang w:val="en-US" w:eastAsia="zh-CN"/>
        </w:rPr>
        <w:t>20</w:t>
      </w:r>
      <w:r>
        <w:rPr>
          <w:rFonts w:hint="eastAsia" w:ascii="宋体" w:hAnsi="宋体" w:eastAsia="仿宋_GB2312" w:cstheme="minorEastAsia"/>
          <w:color w:val="000000"/>
          <w:spacing w:val="0"/>
          <w:w w:val="100"/>
          <w:position w:val="0"/>
          <w:sz w:val="28"/>
          <w:szCs w:val="28"/>
        </w:rPr>
        <w:t>个工作日内</w:t>
      </w:r>
      <w:r>
        <w:rPr>
          <w:rFonts w:hint="eastAsia" w:ascii="宋体" w:hAnsi="宋体" w:eastAsia="仿宋_GB2312" w:cstheme="minorEastAsia"/>
          <w:color w:val="000000"/>
          <w:spacing w:val="0"/>
          <w:w w:val="100"/>
          <w:position w:val="0"/>
          <w:sz w:val="28"/>
          <w:szCs w:val="28"/>
          <w:lang w:eastAsia="zh-CN"/>
        </w:rPr>
        <w:t>（如遇节假日顺延）</w:t>
      </w:r>
      <w:r>
        <w:rPr>
          <w:rFonts w:hint="eastAsia" w:ascii="宋体" w:hAnsi="宋体" w:eastAsia="仿宋_GB2312" w:cstheme="minorEastAsia"/>
          <w:color w:val="000000"/>
          <w:spacing w:val="0"/>
          <w:w w:val="100"/>
          <w:position w:val="0"/>
          <w:sz w:val="28"/>
          <w:szCs w:val="28"/>
        </w:rPr>
        <w:t>。</w:t>
      </w:r>
    </w:p>
    <w:p w14:paraId="4DD26C0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rPr>
        <w:t>付款</w:t>
      </w:r>
      <w:r>
        <w:rPr>
          <w:rFonts w:hint="eastAsia" w:ascii="宋体" w:hAnsi="宋体" w:eastAsia="仿宋_GB2312" w:cstheme="minorEastAsia"/>
          <w:color w:val="000000"/>
          <w:spacing w:val="0"/>
          <w:w w:val="100"/>
          <w:position w:val="0"/>
          <w:sz w:val="28"/>
          <w:szCs w:val="28"/>
          <w:lang w:val="en-US" w:eastAsia="zh-CN"/>
        </w:rPr>
        <w:t>核算</w:t>
      </w:r>
    </w:p>
    <w:p w14:paraId="305AE73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bCs/>
          <w:color w:val="auto"/>
          <w:sz w:val="28"/>
          <w:szCs w:val="28"/>
          <w:highlight w:val="none"/>
          <w:lang w:eastAsia="zh-CN"/>
        </w:rPr>
      </w:pPr>
      <w:r>
        <w:rPr>
          <w:rFonts w:hint="eastAsia" w:ascii="宋体" w:hAnsi="宋体" w:eastAsia="仿宋_GB2312" w:cstheme="minorEastAsia"/>
          <w:color w:val="000000"/>
          <w:spacing w:val="0"/>
          <w:w w:val="100"/>
          <w:position w:val="0"/>
          <w:sz w:val="28"/>
          <w:szCs w:val="28"/>
        </w:rPr>
        <w:t>甲乙</w:t>
      </w:r>
      <w:r>
        <w:rPr>
          <w:rFonts w:hint="eastAsia" w:ascii="宋体" w:hAnsi="宋体" w:eastAsia="仿宋_GB2312" w:cstheme="minorEastAsia"/>
          <w:color w:val="000000"/>
          <w:spacing w:val="0"/>
          <w:w w:val="100"/>
          <w:position w:val="0"/>
          <w:sz w:val="28"/>
          <w:szCs w:val="28"/>
          <w:lang w:val="en-US" w:eastAsia="zh-CN"/>
        </w:rPr>
        <w:t>双方对账核算，依据上月供货明细的商品数量和价格等；</w:t>
      </w:r>
      <w:r>
        <w:rPr>
          <w:rFonts w:hint="eastAsia" w:ascii="宋体" w:hAnsi="宋体" w:eastAsia="仿宋_GB2312" w:cstheme="minorEastAsia"/>
          <w:color w:val="000000"/>
          <w:spacing w:val="0"/>
          <w:w w:val="100"/>
          <w:position w:val="0"/>
          <w:sz w:val="28"/>
          <w:szCs w:val="28"/>
        </w:rPr>
        <w:t>乙方</w:t>
      </w:r>
      <w:r>
        <w:rPr>
          <w:rFonts w:hint="eastAsia" w:ascii="宋体" w:hAnsi="宋体" w:eastAsia="仿宋_GB2312" w:cstheme="minorEastAsia"/>
          <w:color w:val="000000"/>
          <w:spacing w:val="0"/>
          <w:w w:val="100"/>
          <w:position w:val="0"/>
          <w:sz w:val="28"/>
          <w:szCs w:val="28"/>
          <w:lang w:val="en-US" w:eastAsia="zh-CN"/>
        </w:rPr>
        <w:t>对账核算单须注明商品名称、单位、单价、规格、数量并加盖</w:t>
      </w:r>
      <w:r>
        <w:rPr>
          <w:rFonts w:hint="eastAsia" w:ascii="宋体" w:hAnsi="宋体" w:eastAsia="仿宋_GB2312" w:cstheme="minorEastAsia"/>
          <w:color w:val="000000"/>
          <w:spacing w:val="0"/>
          <w:w w:val="100"/>
          <w:position w:val="0"/>
          <w:sz w:val="28"/>
          <w:szCs w:val="28"/>
        </w:rPr>
        <w:t>乙</w:t>
      </w:r>
      <w:r>
        <w:rPr>
          <w:rFonts w:hint="eastAsia" w:ascii="宋体" w:hAnsi="宋体" w:eastAsia="仿宋_GB2312" w:cstheme="minorEastAsia"/>
          <w:color w:val="000000"/>
          <w:spacing w:val="0"/>
          <w:w w:val="100"/>
          <w:position w:val="0"/>
          <w:sz w:val="28"/>
          <w:szCs w:val="28"/>
          <w:lang w:val="en-US" w:eastAsia="zh-CN"/>
        </w:rPr>
        <w:t>方公章。</w:t>
      </w:r>
    </w:p>
    <w:p w14:paraId="1E7FF9B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lang w:val="en-US" w:eastAsia="zh-CN"/>
        </w:rPr>
        <w:t>四</w:t>
      </w:r>
      <w:r>
        <w:rPr>
          <w:rFonts w:hint="eastAsia" w:ascii="黑体" w:hAnsi="黑体" w:eastAsia="黑体" w:cs="黑体"/>
          <w:color w:val="000000"/>
          <w:spacing w:val="0"/>
          <w:w w:val="100"/>
          <w:position w:val="0"/>
          <w:sz w:val="28"/>
          <w:szCs w:val="28"/>
        </w:rPr>
        <w:t>、 违约责任</w:t>
      </w:r>
    </w:p>
    <w:p w14:paraId="049DAC0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1、甲方违约责任</w:t>
      </w:r>
    </w:p>
    <w:p w14:paraId="1B7A23B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甲方无正当理由拒绝接收货物的，应承担因此给乙方造成的损失。</w:t>
      </w:r>
    </w:p>
    <w:p w14:paraId="5244793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2、乙方违约责任</w:t>
      </w:r>
    </w:p>
    <w:p w14:paraId="1906A01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2.1</w:t>
      </w:r>
      <w:r>
        <w:rPr>
          <w:rFonts w:hint="eastAsia" w:ascii="宋体" w:hAnsi="宋体" w:eastAsia="仿宋_GB2312" w:cstheme="minorEastAsia"/>
          <w:color w:val="000000"/>
          <w:spacing w:val="0"/>
          <w:w w:val="100"/>
          <w:position w:val="0"/>
          <w:sz w:val="28"/>
          <w:szCs w:val="28"/>
        </w:rPr>
        <w:t>乙方所交付的货物有毁损或不符合协议约定的，如甲方同意换货后使用，由乙方负责换货，由乙方承担因此而产生的费用</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如甲方不同意使用的，</w:t>
      </w:r>
      <w:r>
        <w:rPr>
          <w:rFonts w:hint="eastAsia" w:ascii="宋体" w:hAnsi="宋体" w:eastAsia="仿宋_GB2312" w:cstheme="minorEastAsia"/>
          <w:color w:val="000000"/>
          <w:spacing w:val="0"/>
          <w:w w:val="100"/>
          <w:position w:val="0"/>
          <w:sz w:val="28"/>
          <w:szCs w:val="28"/>
          <w:lang w:val="en-US" w:eastAsia="zh-CN"/>
        </w:rPr>
        <w:t>必须</w:t>
      </w:r>
      <w:r>
        <w:rPr>
          <w:rFonts w:hint="eastAsia" w:ascii="宋体" w:hAnsi="宋体" w:eastAsia="仿宋_GB2312" w:cstheme="minorEastAsia"/>
          <w:color w:val="000000"/>
          <w:spacing w:val="0"/>
          <w:w w:val="100"/>
          <w:position w:val="0"/>
          <w:sz w:val="28"/>
          <w:szCs w:val="28"/>
        </w:rPr>
        <w:t>退货，并由乙方承担因此而产生的费用。</w:t>
      </w:r>
    </w:p>
    <w:p w14:paraId="4EF3BCE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val="en-US" w:eastAsia="zh-CN"/>
        </w:rPr>
        <w:t>2.2</w:t>
      </w:r>
      <w:r>
        <w:rPr>
          <w:rFonts w:hint="eastAsia" w:ascii="宋体" w:hAnsi="宋体" w:eastAsia="仿宋_GB2312" w:cstheme="minorEastAsia"/>
          <w:color w:val="000000"/>
          <w:spacing w:val="0"/>
          <w:w w:val="100"/>
          <w:position w:val="0"/>
          <w:sz w:val="28"/>
          <w:szCs w:val="28"/>
        </w:rPr>
        <w:t>乙方</w:t>
      </w:r>
      <w:r>
        <w:rPr>
          <w:rFonts w:hint="eastAsia" w:ascii="宋体" w:hAnsi="宋体" w:eastAsia="仿宋_GB2312" w:cstheme="minorEastAsia"/>
          <w:color w:val="000000"/>
          <w:spacing w:val="0"/>
          <w:w w:val="100"/>
          <w:position w:val="0"/>
          <w:sz w:val="28"/>
          <w:szCs w:val="28"/>
          <w:lang w:eastAsia="zh-CN"/>
        </w:rPr>
        <w:t>未</w:t>
      </w:r>
      <w:r>
        <w:rPr>
          <w:rFonts w:hint="eastAsia" w:ascii="宋体" w:hAnsi="宋体" w:eastAsia="仿宋_GB2312" w:cstheme="minorEastAsia"/>
          <w:color w:val="000000"/>
          <w:spacing w:val="0"/>
          <w:w w:val="100"/>
          <w:position w:val="0"/>
          <w:sz w:val="28"/>
          <w:szCs w:val="28"/>
        </w:rPr>
        <w:t>能按时送达货物又没有及时</w:t>
      </w:r>
      <w:r>
        <w:rPr>
          <w:rFonts w:hint="eastAsia" w:ascii="宋体" w:hAnsi="宋体" w:eastAsia="仿宋_GB2312" w:cstheme="minorEastAsia"/>
          <w:color w:val="000000"/>
          <w:spacing w:val="0"/>
          <w:w w:val="100"/>
          <w:position w:val="0"/>
          <w:sz w:val="28"/>
          <w:szCs w:val="28"/>
          <w:lang w:eastAsia="zh-CN"/>
        </w:rPr>
        <w:t>对突发事件做出响应和处理</w:t>
      </w:r>
      <w:r>
        <w:rPr>
          <w:rFonts w:hint="eastAsia" w:ascii="宋体" w:hAnsi="宋体" w:eastAsia="仿宋_GB2312" w:cstheme="minorEastAsia"/>
          <w:color w:val="000000"/>
          <w:spacing w:val="0"/>
          <w:w w:val="100"/>
          <w:position w:val="0"/>
          <w:sz w:val="28"/>
          <w:szCs w:val="28"/>
        </w:rPr>
        <w:t>，每次按月货款总额的</w:t>
      </w:r>
      <w:r>
        <w:rPr>
          <w:rFonts w:hint="eastAsia" w:ascii="宋体" w:hAnsi="宋体" w:eastAsia="仿宋_GB2312" w:cstheme="minorEastAsia"/>
          <w:color w:val="000000"/>
          <w:spacing w:val="0"/>
          <w:w w:val="100"/>
          <w:position w:val="0"/>
          <w:sz w:val="28"/>
          <w:szCs w:val="28"/>
          <w:lang w:val="en-US" w:eastAsia="zh-CN"/>
        </w:rPr>
        <w:t>千</w:t>
      </w:r>
      <w:r>
        <w:rPr>
          <w:rFonts w:hint="eastAsia" w:ascii="宋体" w:hAnsi="宋体" w:eastAsia="仿宋_GB2312" w:cstheme="minorEastAsia"/>
          <w:color w:val="000000"/>
          <w:spacing w:val="0"/>
          <w:w w:val="100"/>
          <w:position w:val="0"/>
          <w:sz w:val="28"/>
          <w:szCs w:val="28"/>
        </w:rPr>
        <w:t>分之三向甲方支付违约金</w:t>
      </w:r>
      <w:r>
        <w:rPr>
          <w:rFonts w:hint="eastAsia" w:ascii="宋体" w:hAnsi="宋体" w:eastAsia="仿宋_GB2312" w:cstheme="minorEastAsia"/>
          <w:color w:val="000000"/>
          <w:spacing w:val="0"/>
          <w:w w:val="100"/>
          <w:position w:val="0"/>
          <w:sz w:val="28"/>
          <w:szCs w:val="28"/>
          <w:lang w:eastAsia="zh-CN"/>
        </w:rPr>
        <w:t>。</w:t>
      </w:r>
    </w:p>
    <w:p w14:paraId="686257B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val="en-US" w:eastAsia="zh-CN"/>
        </w:rPr>
        <w:t>2.3乙方不得以任何假冒伪劣商品、不合格商品以次充好，因质量问题或违反其他相关法律造成消费索赔及有关部门查处所产生的一切费用与后果由乙方承担。因乙方提供不合格商品给甲方造成的一切经济及名誉损失由乙方承担，甲方并保留向乙方追究法律责任的权利。</w:t>
      </w:r>
    </w:p>
    <w:p w14:paraId="6161390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w:t>
      </w:r>
      <w:r>
        <w:rPr>
          <w:rFonts w:hint="eastAsia" w:ascii="宋体" w:hAnsi="宋体" w:eastAsia="仿宋_GB2312" w:cstheme="minorEastAsia"/>
          <w:color w:val="000000"/>
          <w:spacing w:val="0"/>
          <w:w w:val="100"/>
          <w:position w:val="0"/>
          <w:sz w:val="28"/>
          <w:szCs w:val="28"/>
          <w:lang w:eastAsia="zh-CN"/>
        </w:rPr>
        <w:t>乙方</w:t>
      </w:r>
      <w:r>
        <w:rPr>
          <w:rFonts w:hint="eastAsia" w:ascii="宋体" w:hAnsi="宋体" w:eastAsia="仿宋_GB2312" w:cstheme="minorEastAsia"/>
          <w:color w:val="000000"/>
          <w:spacing w:val="0"/>
          <w:w w:val="100"/>
          <w:position w:val="0"/>
          <w:sz w:val="28"/>
          <w:szCs w:val="28"/>
          <w:lang w:val="en-US" w:eastAsia="zh-CN"/>
        </w:rPr>
        <w:t>必须接受考核。</w:t>
      </w:r>
    </w:p>
    <w:p w14:paraId="648BEB5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2.41考核方式：采购人采用检查和考核方式。其中检查分为日常检查、专项检查；考核分为每月考核。</w:t>
      </w:r>
    </w:p>
    <w:p w14:paraId="0845A84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2.42采购人组织相关部门及人员组成考核小组按照考核标准及效果对乙方进行考核（考核评分表详见附表）。</w:t>
      </w:r>
    </w:p>
    <w:p w14:paraId="4B523B9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2.43考核结果分为合格、基本合格、不合格等级；考核的内容包含：食品质量、数量对应、食品卫生及检验保障、配送时效性、价格执行、应急处置情况、配送服务满意度。</w:t>
      </w:r>
    </w:p>
    <w:p w14:paraId="2FF8AF7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2.44日常检查：无请示更换产品问题扣除当日该产品结算金额的10%。</w:t>
      </w:r>
    </w:p>
    <w:p w14:paraId="4425DE4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2.45日常检查：中标人提供的产品须经过验收人员的感官检验、外观检验和试用检验，若产品外观、包装不符合要求、感官检验不能达到食品卫生要求，采购人有权当即拒收，中标人应无条件退货。中标人未能保质将采购人所需物品送至采购人指定的地点，扣除该货物结算金额的10%。</w:t>
      </w:r>
    </w:p>
    <w:p w14:paraId="4E53489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2.46日常检查：缺斤少两或质量问题：当日第一时间更换补充相关销售货物，确保采购单位的运营保障，造成不良影响，例如用餐期间空档、客人投诉等情况。扣除当日销售货物结算金额的10%作为违约金。</w:t>
      </w:r>
    </w:p>
    <w:p w14:paraId="17F4316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考核等级：优秀（90分及以上）支付当月货款*100%；基本合格（75—89分）支付当月货款*90%；不合格（75分以下）支付当月货款*80%，剩余货款作为违约金，不予支付如发生配送食品质量引发重大食品安全事故或甲方日常考核连续两次评议结果低于75分或企业存在严重安全隐患整改不到位等情况之一的，采购人有权单方面提前解除合同。</w:t>
      </w:r>
    </w:p>
    <w:p w14:paraId="799A9EA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方违反本合同及补充协议的约定，造成甲方损失（包括经济损失、诉讼费、保全费、评估鉴定费、律师费等），</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方应承担所有的赔偿责任。造成甲方被相关主管部门处罚的，</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方应承担相应的行政处罚责任，并且</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方还应向甲方支付合同总额20%的违约金。</w:t>
      </w:r>
    </w:p>
    <w:p w14:paraId="67046CD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lang w:val="en-US" w:eastAsia="zh-CN"/>
        </w:rPr>
      </w:pPr>
      <w:r>
        <w:rPr>
          <w:rFonts w:hint="eastAsia" w:ascii="黑体" w:hAnsi="黑体" w:eastAsia="黑体" w:cs="黑体"/>
          <w:color w:val="000000"/>
          <w:spacing w:val="0"/>
          <w:w w:val="100"/>
          <w:position w:val="0"/>
          <w:sz w:val="28"/>
          <w:szCs w:val="28"/>
          <w:lang w:val="en-US" w:eastAsia="zh-CN"/>
        </w:rPr>
        <w:t>五、履约保证金</w:t>
      </w:r>
    </w:p>
    <w:p w14:paraId="5CE50A9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方应于本合同签订之日交付给甲方履约保证金人民币</w:t>
      </w:r>
      <w:r>
        <w:rPr>
          <w:rFonts w:hint="eastAsia" w:eastAsia="仿宋_GB2312" w:cstheme="minorEastAsia"/>
          <w:color w:val="000000"/>
          <w:spacing w:val="0"/>
          <w:w w:val="100"/>
          <w:position w:val="0"/>
          <w:sz w:val="28"/>
          <w:szCs w:val="28"/>
          <w:lang w:val="en-US" w:eastAsia="zh-CN"/>
        </w:rPr>
        <w:t>壹拾</w:t>
      </w:r>
      <w:r>
        <w:rPr>
          <w:rFonts w:hint="eastAsia" w:ascii="宋体" w:hAnsi="宋体" w:eastAsia="仿宋_GB2312" w:cstheme="minorEastAsia"/>
          <w:color w:val="000000"/>
          <w:spacing w:val="0"/>
          <w:w w:val="100"/>
          <w:position w:val="0"/>
          <w:sz w:val="28"/>
          <w:szCs w:val="28"/>
          <w:lang w:val="en-US" w:eastAsia="zh-CN"/>
        </w:rPr>
        <w:t>万元整（投标保证金贰万元转为履约保证金</w:t>
      </w:r>
      <w:r>
        <w:rPr>
          <w:rFonts w:hint="eastAsia" w:eastAsia="仿宋_GB2312" w:cstheme="minorEastAsia"/>
          <w:color w:val="000000"/>
          <w:spacing w:val="0"/>
          <w:w w:val="100"/>
          <w:position w:val="0"/>
          <w:sz w:val="28"/>
          <w:szCs w:val="28"/>
          <w:lang w:val="en-US" w:eastAsia="zh-CN"/>
        </w:rPr>
        <w:t>，另缴纳捌万元，合计壹拾万元作为履约保证金</w:t>
      </w:r>
      <w:r>
        <w:rPr>
          <w:rFonts w:hint="eastAsia" w:ascii="宋体" w:hAnsi="宋体" w:eastAsia="仿宋_GB2312" w:cstheme="minorEastAsia"/>
          <w:color w:val="000000"/>
          <w:spacing w:val="0"/>
          <w:w w:val="100"/>
          <w:position w:val="0"/>
          <w:sz w:val="28"/>
          <w:szCs w:val="28"/>
          <w:lang w:val="en-US" w:eastAsia="zh-CN"/>
        </w:rPr>
        <w:t>）。甲</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双方不再续约且在未发生违约行为前提下，甲方于合同期满后30个工作日内退还履约保证金给乙方（不计利息）。</w:t>
      </w:r>
    </w:p>
    <w:p w14:paraId="4B36E5B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lang w:val="en-US" w:eastAsia="zh-CN"/>
        </w:rPr>
        <w:t>六</w:t>
      </w:r>
      <w:r>
        <w:rPr>
          <w:rFonts w:hint="eastAsia" w:ascii="黑体" w:hAnsi="黑体" w:eastAsia="黑体" w:cs="黑体"/>
          <w:color w:val="000000"/>
          <w:spacing w:val="0"/>
          <w:w w:val="100"/>
          <w:position w:val="0"/>
          <w:sz w:val="28"/>
          <w:szCs w:val="28"/>
        </w:rPr>
        <w:t>、</w:t>
      </w:r>
      <w:r>
        <w:rPr>
          <w:rFonts w:hint="eastAsia" w:ascii="黑体" w:hAnsi="黑体" w:eastAsia="黑体" w:cs="黑体"/>
          <w:color w:val="000000"/>
          <w:spacing w:val="0"/>
          <w:w w:val="100"/>
          <w:position w:val="0"/>
          <w:sz w:val="28"/>
          <w:szCs w:val="28"/>
          <w:lang w:val="en-US" w:eastAsia="zh-CN"/>
        </w:rPr>
        <w:t>合同</w:t>
      </w:r>
      <w:r>
        <w:rPr>
          <w:rFonts w:hint="eastAsia" w:ascii="黑体" w:hAnsi="黑体" w:eastAsia="黑体" w:cs="黑体"/>
          <w:color w:val="000000"/>
          <w:spacing w:val="0"/>
          <w:w w:val="100"/>
          <w:position w:val="0"/>
          <w:sz w:val="28"/>
          <w:szCs w:val="28"/>
        </w:rPr>
        <w:t>的解除</w:t>
      </w:r>
    </w:p>
    <w:p w14:paraId="0DCFFC9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w:t>
      </w:r>
      <w:r>
        <w:rPr>
          <w:rFonts w:hint="eastAsia" w:ascii="宋体" w:hAnsi="宋体" w:eastAsia="仿宋_GB2312" w:cstheme="minorEastAsia"/>
          <w:color w:val="000000"/>
          <w:spacing w:val="0"/>
          <w:w w:val="100"/>
          <w:position w:val="0"/>
          <w:sz w:val="28"/>
          <w:szCs w:val="28"/>
          <w:lang w:val="en-US" w:eastAsia="zh-CN"/>
        </w:rPr>
        <w:t>遇政府政策影响或甲方整体改变采购模式时，甲方可提前单方解除本合同，且不承担违约责任。</w:t>
      </w:r>
    </w:p>
    <w:p w14:paraId="0E037B7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2、乙方需要提前解除合同时，须提前</w:t>
      </w:r>
      <w:r>
        <w:rPr>
          <w:rFonts w:hint="eastAsia" w:ascii="宋体" w:hAnsi="宋体" w:eastAsia="仿宋_GB2312" w:cstheme="minorEastAsia"/>
          <w:color w:val="000000"/>
          <w:spacing w:val="0"/>
          <w:w w:val="100"/>
          <w:position w:val="0"/>
          <w:sz w:val="28"/>
          <w:szCs w:val="28"/>
          <w:lang w:val="en-US" w:eastAsia="zh-CN"/>
        </w:rPr>
        <w:t>三个月</w:t>
      </w:r>
      <w:r>
        <w:rPr>
          <w:rFonts w:hint="eastAsia" w:ascii="宋体" w:hAnsi="宋体" w:eastAsia="仿宋_GB2312" w:cstheme="minorEastAsia"/>
          <w:color w:val="000000"/>
          <w:spacing w:val="0"/>
          <w:w w:val="100"/>
          <w:position w:val="0"/>
          <w:sz w:val="28"/>
          <w:szCs w:val="28"/>
        </w:rPr>
        <w:t>书面通知甲方，以便甲方做好接供工作，双方解除</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后</w:t>
      </w:r>
      <w:r>
        <w:rPr>
          <w:rFonts w:hint="eastAsia" w:ascii="宋体" w:hAnsi="宋体" w:eastAsia="仿宋_GB2312" w:cstheme="minorEastAsia"/>
          <w:color w:val="000000"/>
          <w:spacing w:val="0"/>
          <w:w w:val="100"/>
          <w:position w:val="0"/>
          <w:sz w:val="28"/>
          <w:szCs w:val="28"/>
          <w:lang w:val="en-US" w:eastAsia="zh-CN"/>
        </w:rPr>
        <w:t>两个月</w:t>
      </w:r>
      <w:r>
        <w:rPr>
          <w:rFonts w:hint="eastAsia" w:ascii="宋体" w:hAnsi="宋体" w:eastAsia="仿宋_GB2312" w:cstheme="minorEastAsia"/>
          <w:color w:val="000000"/>
          <w:spacing w:val="0"/>
          <w:w w:val="100"/>
          <w:position w:val="0"/>
          <w:sz w:val="28"/>
          <w:szCs w:val="28"/>
        </w:rPr>
        <w:t>内甲方结清所有款项。</w:t>
      </w:r>
    </w:p>
    <w:p w14:paraId="08BA846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3、合作试用期不合格的，甲方有权单方面终止本合同。</w:t>
      </w:r>
    </w:p>
    <w:p w14:paraId="0784024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4、合同期满，本合同自动终止。</w:t>
      </w:r>
    </w:p>
    <w:p w14:paraId="0CFBEBC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lang w:val="en-US" w:eastAsia="zh-CN"/>
        </w:rPr>
        <w:t>七</w:t>
      </w:r>
      <w:r>
        <w:rPr>
          <w:rFonts w:hint="eastAsia" w:ascii="黑体" w:hAnsi="黑体" w:eastAsia="黑体" w:cs="黑体"/>
          <w:color w:val="000000"/>
          <w:spacing w:val="0"/>
          <w:w w:val="100"/>
          <w:position w:val="0"/>
          <w:sz w:val="28"/>
          <w:szCs w:val="28"/>
        </w:rPr>
        <w:t>、争议解决</w:t>
      </w:r>
    </w:p>
    <w:p w14:paraId="2542C3A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 xml:space="preserve"> 在履行本合同发生争议的，甲乙双方协商解决，若协商未果，向甲方所在地管辖的法院提请诉讼。败诉方应承担胜诉方因诉讼而产生的诉讼费、律师费等。</w:t>
      </w:r>
    </w:p>
    <w:p w14:paraId="28DB522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lang w:val="en-US" w:eastAsia="zh-CN"/>
        </w:rPr>
        <w:t>八</w:t>
      </w:r>
      <w:r>
        <w:rPr>
          <w:rFonts w:hint="eastAsia" w:ascii="黑体" w:hAnsi="黑体" w:eastAsia="黑体" w:cs="黑体"/>
          <w:color w:val="000000"/>
          <w:spacing w:val="0"/>
          <w:w w:val="100"/>
          <w:position w:val="0"/>
          <w:sz w:val="28"/>
          <w:szCs w:val="28"/>
        </w:rPr>
        <w:t>、廉政方面</w:t>
      </w:r>
    </w:p>
    <w:p w14:paraId="6EAD0F1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为了积极配合甲方进行采购工作，确保采购工作的公平、公正、公开，乙方保证认真贯彻国家有关廉政的有关规定，特向甲方承诺如下事项：</w:t>
      </w:r>
    </w:p>
    <w:p w14:paraId="62778BA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1、按照甲方采购文件规定的方式进行，不搞采购文件</w:t>
      </w:r>
      <w:r>
        <w:rPr>
          <w:rFonts w:hint="eastAsia" w:ascii="宋体" w:hAnsi="宋体" w:eastAsia="仿宋_GB2312" w:cstheme="minorEastAsia"/>
          <w:color w:val="000000"/>
          <w:spacing w:val="0"/>
          <w:w w:val="100"/>
          <w:position w:val="0"/>
          <w:sz w:val="28"/>
          <w:szCs w:val="28"/>
          <w:lang w:eastAsia="zh-CN"/>
        </w:rPr>
        <w:t>未做</w:t>
      </w:r>
      <w:r>
        <w:rPr>
          <w:rFonts w:hint="eastAsia" w:ascii="宋体" w:hAnsi="宋体" w:eastAsia="仿宋_GB2312" w:cstheme="minorEastAsia"/>
          <w:color w:val="000000"/>
          <w:spacing w:val="0"/>
          <w:w w:val="100"/>
          <w:position w:val="0"/>
          <w:sz w:val="28"/>
          <w:szCs w:val="28"/>
        </w:rPr>
        <w:t>要求的任何行为。</w:t>
      </w:r>
    </w:p>
    <w:p w14:paraId="2D6445C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2、不以任何方式向甲方的任何人赠送礼品、礼金及有价证券。</w:t>
      </w:r>
    </w:p>
    <w:p w14:paraId="3C53FD5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3、不宴请甲方的任何人或请甲方的任何人参加高消费的娱乐活动以及旅游、考察、参观等。</w:t>
      </w:r>
    </w:p>
    <w:p w14:paraId="1ED7233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lang w:val="en-US" w:eastAsia="zh-CN"/>
        </w:rPr>
      </w:pPr>
      <w:r>
        <w:rPr>
          <w:rFonts w:hint="eastAsia" w:ascii="黑体" w:hAnsi="黑体" w:eastAsia="黑体" w:cs="黑体"/>
          <w:color w:val="000000"/>
          <w:spacing w:val="0"/>
          <w:w w:val="100"/>
          <w:position w:val="0"/>
          <w:sz w:val="28"/>
          <w:szCs w:val="28"/>
          <w:lang w:val="en-US" w:eastAsia="zh-CN"/>
        </w:rPr>
        <w:t>九、其他约定条款</w:t>
      </w:r>
    </w:p>
    <w:p w14:paraId="01CC9A8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highlight w:val="none"/>
          <w:lang w:val="en-US" w:eastAsia="zh-CN"/>
        </w:rPr>
      </w:pPr>
      <w:r>
        <w:rPr>
          <w:rFonts w:hint="eastAsia" w:ascii="宋体" w:hAnsi="宋体" w:eastAsia="仿宋_GB2312" w:cstheme="minorEastAsia"/>
          <w:color w:val="000000"/>
          <w:spacing w:val="0"/>
          <w:w w:val="100"/>
          <w:position w:val="0"/>
          <w:sz w:val="28"/>
          <w:szCs w:val="28"/>
          <w:highlight w:val="none"/>
          <w:lang w:val="en-US" w:eastAsia="zh-CN"/>
        </w:rPr>
        <w:t>1、夏天必须使用冷藏车配送</w:t>
      </w:r>
      <w:r>
        <w:rPr>
          <w:rFonts w:hint="eastAsia" w:eastAsia="仿宋_GB2312" w:cstheme="minorEastAsia"/>
          <w:color w:val="000000"/>
          <w:spacing w:val="0"/>
          <w:w w:val="100"/>
          <w:position w:val="0"/>
          <w:sz w:val="28"/>
          <w:szCs w:val="28"/>
          <w:highlight w:val="none"/>
          <w:lang w:val="en-US" w:eastAsia="zh-CN"/>
        </w:rPr>
        <w:t>食材</w:t>
      </w:r>
      <w:r>
        <w:rPr>
          <w:rFonts w:hint="eastAsia" w:ascii="宋体" w:hAnsi="宋体" w:eastAsia="仿宋_GB2312" w:cstheme="minorEastAsia"/>
          <w:color w:val="000000"/>
          <w:spacing w:val="0"/>
          <w:w w:val="100"/>
          <w:position w:val="0"/>
          <w:sz w:val="28"/>
          <w:szCs w:val="28"/>
          <w:highlight w:val="none"/>
          <w:lang w:val="en-US" w:eastAsia="zh-CN"/>
        </w:rPr>
        <w:t>，且车内温度需保持在5℃或5℃以下。</w:t>
      </w:r>
    </w:p>
    <w:p w14:paraId="4E29B11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2、乙方需向甲方提供指定的或临时更换的配送人员有效期内健康证复印件。</w:t>
      </w:r>
    </w:p>
    <w:p w14:paraId="39E95F2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3、合作试用期自</w:t>
      </w:r>
      <w:r>
        <w:rPr>
          <w:rFonts w:hint="eastAsia" w:ascii="宋体" w:hAnsi="宋体" w:eastAsia="仿宋_GB2312" w:cstheme="minorEastAsia"/>
          <w:color w:val="000000"/>
          <w:spacing w:val="0"/>
          <w:w w:val="100"/>
          <w:position w:val="0"/>
          <w:sz w:val="28"/>
          <w:szCs w:val="28"/>
          <w:u w:val="single"/>
          <w:lang w:val="en-US" w:eastAsia="zh-CN"/>
        </w:rPr>
        <w:t>202</w:t>
      </w:r>
      <w:r>
        <w:rPr>
          <w:rFonts w:hint="eastAsia" w:eastAsia="仿宋_GB2312" w:cstheme="minorEastAsia"/>
          <w:color w:val="000000"/>
          <w:spacing w:val="0"/>
          <w:w w:val="100"/>
          <w:position w:val="0"/>
          <w:sz w:val="28"/>
          <w:szCs w:val="28"/>
          <w:u w:val="single"/>
          <w:lang w:val="en-US" w:eastAsia="zh-CN"/>
        </w:rPr>
        <w:t>6</w:t>
      </w:r>
      <w:r>
        <w:rPr>
          <w:rFonts w:hint="eastAsia" w:ascii="宋体" w:hAnsi="宋体" w:eastAsia="仿宋_GB2312" w:cstheme="minorEastAsia"/>
          <w:color w:val="000000"/>
          <w:spacing w:val="0"/>
          <w:w w:val="100"/>
          <w:position w:val="0"/>
          <w:sz w:val="28"/>
          <w:szCs w:val="28"/>
          <w:u w:val="single"/>
          <w:lang w:val="en-US" w:eastAsia="zh-CN"/>
        </w:rPr>
        <w:t>年</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 xml:space="preserve">月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日</w:t>
      </w:r>
      <w:r>
        <w:rPr>
          <w:rFonts w:hint="eastAsia" w:ascii="宋体" w:hAnsi="宋体" w:eastAsia="仿宋_GB2312" w:cstheme="minorEastAsia"/>
          <w:color w:val="000000"/>
          <w:spacing w:val="0"/>
          <w:w w:val="100"/>
          <w:position w:val="0"/>
          <w:sz w:val="28"/>
          <w:szCs w:val="28"/>
          <w:lang w:val="en-US" w:eastAsia="zh-CN"/>
        </w:rPr>
        <w:t>起至</w:t>
      </w:r>
      <w:r>
        <w:rPr>
          <w:rFonts w:hint="eastAsia" w:ascii="宋体" w:hAnsi="宋体" w:eastAsia="仿宋_GB2312" w:cstheme="minorEastAsia"/>
          <w:color w:val="000000"/>
          <w:spacing w:val="0"/>
          <w:w w:val="100"/>
          <w:position w:val="0"/>
          <w:sz w:val="28"/>
          <w:szCs w:val="28"/>
          <w:u w:val="single"/>
          <w:lang w:val="en-US" w:eastAsia="zh-CN"/>
        </w:rPr>
        <w:t>202</w:t>
      </w:r>
      <w:r>
        <w:rPr>
          <w:rFonts w:hint="eastAsia" w:eastAsia="仿宋_GB2312" w:cstheme="minorEastAsia"/>
          <w:color w:val="000000"/>
          <w:spacing w:val="0"/>
          <w:w w:val="100"/>
          <w:position w:val="0"/>
          <w:sz w:val="28"/>
          <w:szCs w:val="28"/>
          <w:u w:val="single"/>
          <w:lang w:val="en-US" w:eastAsia="zh-CN"/>
        </w:rPr>
        <w:t>6</w:t>
      </w:r>
      <w:r>
        <w:rPr>
          <w:rFonts w:hint="eastAsia" w:ascii="宋体" w:hAnsi="宋体" w:eastAsia="仿宋_GB2312" w:cstheme="minorEastAsia"/>
          <w:color w:val="000000"/>
          <w:spacing w:val="0"/>
          <w:w w:val="100"/>
          <w:position w:val="0"/>
          <w:sz w:val="28"/>
          <w:szCs w:val="28"/>
          <w:u w:val="single"/>
          <w:lang w:val="en-US" w:eastAsia="zh-CN"/>
        </w:rPr>
        <w:t xml:space="preserve">年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 xml:space="preserve">月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日</w:t>
      </w:r>
      <w:r>
        <w:rPr>
          <w:rFonts w:hint="eastAsia" w:ascii="宋体" w:hAnsi="宋体" w:eastAsia="仿宋_GB2312" w:cstheme="minorEastAsia"/>
          <w:color w:val="000000"/>
          <w:spacing w:val="0"/>
          <w:w w:val="100"/>
          <w:position w:val="0"/>
          <w:sz w:val="28"/>
          <w:szCs w:val="28"/>
          <w:lang w:val="en-US" w:eastAsia="zh-CN"/>
        </w:rPr>
        <w:t>止为期3个月，若在合作试用期间乙方不能满足甲方的供货需求，甲方将随时与乙方终止本合同。</w:t>
      </w:r>
    </w:p>
    <w:p w14:paraId="026EA1C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highlight w:val="none"/>
          <w:lang w:val="en-US" w:eastAsia="zh-CN"/>
        </w:rPr>
        <w:t>4、甲乙双方合作共赢，乙方应无条件支持并采购甲方所经营的产品，例如购买甲方经营的酒品及房券等，对此双方将另行签订合作协议。</w:t>
      </w:r>
    </w:p>
    <w:p w14:paraId="0ADCF54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2" w:firstLineChars="200"/>
        <w:jc w:val="left"/>
        <w:textAlignment w:val="auto"/>
        <w:rPr>
          <w:rFonts w:hint="eastAsia" w:ascii="宋体" w:hAnsi="宋体" w:eastAsia="仿宋_GB2312" w:cs="黑体"/>
          <w:b/>
          <w:bCs/>
          <w:color w:val="000000"/>
          <w:spacing w:val="0"/>
          <w:w w:val="100"/>
          <w:position w:val="0"/>
          <w:sz w:val="28"/>
          <w:szCs w:val="28"/>
          <w:lang w:val="en-US" w:eastAsia="zh-CN"/>
        </w:rPr>
      </w:pPr>
      <w:r>
        <w:rPr>
          <w:rFonts w:hint="eastAsia" w:ascii="宋体" w:hAnsi="宋体" w:eastAsia="仿宋_GB2312" w:cs="黑体"/>
          <w:b/>
          <w:bCs/>
          <w:color w:val="000000"/>
          <w:spacing w:val="0"/>
          <w:w w:val="100"/>
          <w:position w:val="0"/>
          <w:sz w:val="28"/>
          <w:szCs w:val="28"/>
        </w:rPr>
        <w:t>十、</w:t>
      </w:r>
      <w:r>
        <w:rPr>
          <w:rFonts w:hint="eastAsia" w:ascii="宋体" w:hAnsi="宋体" w:eastAsia="仿宋_GB2312" w:cs="黑体"/>
          <w:b/>
          <w:bCs/>
          <w:color w:val="000000"/>
          <w:spacing w:val="0"/>
          <w:w w:val="100"/>
          <w:position w:val="0"/>
          <w:sz w:val="28"/>
          <w:szCs w:val="28"/>
          <w:lang w:val="en-US" w:eastAsia="zh-CN"/>
        </w:rPr>
        <w:t>合同期限</w:t>
      </w:r>
    </w:p>
    <w:p w14:paraId="76D6EC8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有效期</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202</w:t>
      </w:r>
      <w:r>
        <w:rPr>
          <w:rFonts w:hint="eastAsia" w:eastAsia="仿宋_GB2312" w:cstheme="minorEastAsia"/>
          <w:color w:val="000000"/>
          <w:spacing w:val="0"/>
          <w:w w:val="100"/>
          <w:position w:val="0"/>
          <w:sz w:val="28"/>
          <w:szCs w:val="28"/>
          <w:lang w:val="en-US" w:eastAsia="zh-CN"/>
        </w:rPr>
        <w:t>6</w:t>
      </w:r>
      <w:r>
        <w:rPr>
          <w:rFonts w:hint="eastAsia" w:ascii="宋体" w:hAnsi="宋体" w:eastAsia="仿宋_GB2312" w:cstheme="minorEastAsia"/>
          <w:color w:val="000000"/>
          <w:spacing w:val="0"/>
          <w:w w:val="100"/>
          <w:position w:val="0"/>
          <w:sz w:val="28"/>
          <w:szCs w:val="28"/>
        </w:rPr>
        <w:t>年</w:t>
      </w:r>
      <w:r>
        <w:rPr>
          <w:rFonts w:hint="eastAsia" w:ascii="宋体" w:hAnsi="宋体" w:eastAsia="仿宋_GB2312" w:cstheme="minorEastAsia"/>
          <w:color w:val="000000"/>
          <w:spacing w:val="0"/>
          <w:w w:val="100"/>
          <w:position w:val="0"/>
          <w:sz w:val="28"/>
          <w:szCs w:val="28"/>
          <w:u w:val="single"/>
          <w:lang w:val="en-US" w:eastAsia="zh-CN"/>
        </w:rPr>
        <w:t xml:space="preserve">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月</w:t>
      </w:r>
      <w:r>
        <w:rPr>
          <w:rFonts w:hint="eastAsia" w:ascii="宋体" w:hAnsi="宋体" w:eastAsia="仿宋_GB2312" w:cstheme="minorEastAsia"/>
          <w:color w:val="000000"/>
          <w:spacing w:val="0"/>
          <w:w w:val="100"/>
          <w:position w:val="0"/>
          <w:sz w:val="28"/>
          <w:szCs w:val="28"/>
          <w:u w:val="single"/>
          <w:lang w:val="en-US" w:eastAsia="zh-CN"/>
        </w:rPr>
        <w:t xml:space="preserve">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日起至</w:t>
      </w:r>
      <w:r>
        <w:rPr>
          <w:rFonts w:hint="eastAsia" w:ascii="宋体" w:hAnsi="宋体" w:eastAsia="仿宋_GB2312" w:cstheme="minorEastAsia"/>
          <w:color w:val="000000"/>
          <w:spacing w:val="0"/>
          <w:w w:val="100"/>
          <w:position w:val="0"/>
          <w:sz w:val="28"/>
          <w:szCs w:val="28"/>
          <w:lang w:val="en-US" w:eastAsia="zh-CN"/>
        </w:rPr>
        <w:t>202</w:t>
      </w:r>
      <w:r>
        <w:rPr>
          <w:rFonts w:hint="eastAsia" w:eastAsia="仿宋_GB2312" w:cstheme="minorEastAsia"/>
          <w:color w:val="000000"/>
          <w:spacing w:val="0"/>
          <w:w w:val="100"/>
          <w:position w:val="0"/>
          <w:sz w:val="28"/>
          <w:szCs w:val="28"/>
          <w:lang w:val="en-US" w:eastAsia="zh-CN"/>
        </w:rPr>
        <w:t xml:space="preserve">6 </w:t>
      </w:r>
      <w:r>
        <w:rPr>
          <w:rFonts w:hint="eastAsia" w:ascii="宋体" w:hAnsi="宋体" w:eastAsia="仿宋_GB2312" w:cstheme="minorEastAsia"/>
          <w:color w:val="000000"/>
          <w:spacing w:val="0"/>
          <w:w w:val="100"/>
          <w:position w:val="0"/>
          <w:sz w:val="28"/>
          <w:szCs w:val="28"/>
        </w:rPr>
        <w:t>年</w:t>
      </w:r>
      <w:r>
        <w:rPr>
          <w:rFonts w:hint="eastAsia" w:ascii="宋体" w:hAnsi="宋体" w:eastAsia="仿宋_GB2312" w:cstheme="minorEastAsia"/>
          <w:color w:val="000000"/>
          <w:spacing w:val="0"/>
          <w:w w:val="100"/>
          <w:position w:val="0"/>
          <w:sz w:val="28"/>
          <w:szCs w:val="28"/>
          <w:u w:val="single"/>
          <w:lang w:val="en-US" w:eastAsia="zh-CN"/>
        </w:rPr>
        <w:t xml:space="preserve">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月</w:t>
      </w:r>
      <w:r>
        <w:rPr>
          <w:rFonts w:hint="eastAsia" w:ascii="宋体" w:hAnsi="宋体" w:eastAsia="仿宋_GB2312" w:cstheme="minorEastAsia"/>
          <w:strike w:val="0"/>
          <w:dstrike w:val="0"/>
          <w:color w:val="000000"/>
          <w:spacing w:val="0"/>
          <w:w w:val="100"/>
          <w:position w:val="0"/>
          <w:sz w:val="28"/>
          <w:szCs w:val="28"/>
          <w:u w:val="single"/>
          <w:lang w:val="en-US" w:eastAsia="zh-CN"/>
        </w:rPr>
        <w:t xml:space="preserve"> </w:t>
      </w:r>
      <w:r>
        <w:rPr>
          <w:rFonts w:hint="eastAsia" w:eastAsia="仿宋_GB2312" w:cstheme="minorEastAsia"/>
          <w:strike w:val="0"/>
          <w:dstrike w:val="0"/>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日止。</w:t>
      </w:r>
    </w:p>
    <w:p w14:paraId="42AC570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自双方法定代表人（负责人）或其授权代表签署并加盖双方公章或合同专用章之日起生效。</w:t>
      </w:r>
    </w:p>
    <w:p w14:paraId="569EFCE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rPr>
        <w:t>3.本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正本一式</w:t>
      </w:r>
      <w:r>
        <w:rPr>
          <w:rFonts w:hint="eastAsia" w:ascii="宋体" w:hAnsi="宋体" w:eastAsia="仿宋_GB2312" w:cstheme="minorEastAsia"/>
          <w:color w:val="000000"/>
          <w:spacing w:val="0"/>
          <w:w w:val="100"/>
          <w:position w:val="0"/>
          <w:sz w:val="28"/>
          <w:szCs w:val="28"/>
          <w:lang w:val="en-US" w:eastAsia="zh-CN"/>
        </w:rPr>
        <w:t>肆</w:t>
      </w:r>
      <w:r>
        <w:rPr>
          <w:rFonts w:hint="eastAsia" w:ascii="宋体" w:hAnsi="宋体" w:eastAsia="仿宋_GB2312" w:cstheme="minorEastAsia"/>
          <w:color w:val="000000"/>
          <w:spacing w:val="0"/>
          <w:w w:val="100"/>
          <w:position w:val="0"/>
          <w:sz w:val="28"/>
          <w:szCs w:val="28"/>
        </w:rPr>
        <w:t>份，甲</w:t>
      </w:r>
      <w:r>
        <w:rPr>
          <w:rFonts w:hint="eastAsia" w:ascii="宋体" w:hAnsi="宋体" w:eastAsia="仿宋_GB2312" w:cstheme="minorEastAsia"/>
          <w:color w:val="000000"/>
          <w:spacing w:val="0"/>
          <w:w w:val="100"/>
          <w:position w:val="0"/>
          <w:sz w:val="28"/>
          <w:szCs w:val="28"/>
          <w:lang w:eastAsia="zh-CN"/>
        </w:rPr>
        <w:t>方执</w:t>
      </w:r>
      <w:r>
        <w:rPr>
          <w:rFonts w:hint="eastAsia" w:ascii="宋体" w:hAnsi="宋体" w:eastAsia="仿宋_GB2312" w:cstheme="minorEastAsia"/>
          <w:color w:val="000000"/>
          <w:spacing w:val="0"/>
          <w:w w:val="100"/>
          <w:position w:val="0"/>
          <w:sz w:val="28"/>
          <w:szCs w:val="28"/>
          <w:lang w:val="en-US" w:eastAsia="zh-CN"/>
        </w:rPr>
        <w:t>贰</w:t>
      </w:r>
      <w:r>
        <w:rPr>
          <w:rFonts w:hint="eastAsia" w:ascii="宋体" w:hAnsi="宋体" w:eastAsia="仿宋_GB2312" w:cstheme="minorEastAsia"/>
          <w:color w:val="000000"/>
          <w:spacing w:val="0"/>
          <w:w w:val="100"/>
          <w:position w:val="0"/>
          <w:sz w:val="28"/>
          <w:szCs w:val="28"/>
          <w:lang w:eastAsia="zh-CN"/>
        </w:rPr>
        <w:t>份，乙方执贰份，均具有同等法律效力。</w:t>
      </w:r>
      <w:r>
        <w:rPr>
          <w:rFonts w:hint="eastAsia" w:ascii="宋体" w:hAnsi="宋体" w:eastAsia="仿宋_GB2312" w:cstheme="minorEastAsia"/>
          <w:color w:val="000000"/>
          <w:spacing w:val="0"/>
          <w:w w:val="100"/>
          <w:position w:val="0"/>
          <w:sz w:val="28"/>
          <w:szCs w:val="28"/>
          <w:lang w:val="en-US" w:eastAsia="zh-CN"/>
        </w:rPr>
        <w:t>本合同补充协议及附件作为本合同的一部分，</w:t>
      </w:r>
      <w:r>
        <w:rPr>
          <w:rFonts w:hint="eastAsia" w:ascii="宋体" w:hAnsi="宋体" w:eastAsia="仿宋_GB2312" w:cstheme="minorEastAsia"/>
          <w:color w:val="000000"/>
          <w:spacing w:val="0"/>
          <w:w w:val="100"/>
          <w:position w:val="0"/>
          <w:sz w:val="28"/>
          <w:szCs w:val="28"/>
        </w:rPr>
        <w:t>与本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具有同等法律效力</w:t>
      </w:r>
      <w:r>
        <w:rPr>
          <w:rFonts w:hint="eastAsia" w:ascii="宋体" w:hAnsi="宋体" w:eastAsia="仿宋_GB2312" w:cstheme="minorEastAsia"/>
          <w:color w:val="000000"/>
          <w:spacing w:val="0"/>
          <w:w w:val="100"/>
          <w:position w:val="0"/>
          <w:sz w:val="28"/>
          <w:szCs w:val="28"/>
          <w:lang w:val="en-US" w:eastAsia="zh-CN"/>
        </w:rPr>
        <w:t>。</w:t>
      </w:r>
    </w:p>
    <w:p w14:paraId="66D658E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p w14:paraId="4C3AF1E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p w14:paraId="5ED2EE7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p w14:paraId="0AF7E0F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p w14:paraId="199DAE6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lang w:val="en-US" w:eastAsia="zh-CN"/>
        </w:rPr>
      </w:pPr>
      <w:r>
        <w:rPr>
          <w:rFonts w:hint="eastAsia" w:asciiTheme="minorEastAsia" w:hAnsiTheme="minorEastAsia" w:eastAsiaTheme="minorEastAsia" w:cstheme="minorEastAsia"/>
          <w:color w:val="000000"/>
          <w:spacing w:val="0"/>
          <w:w w:val="100"/>
          <w:position w:val="0"/>
          <w:sz w:val="28"/>
          <w:szCs w:val="28"/>
          <w:lang w:val="en-US" w:eastAsia="zh-CN"/>
        </w:rPr>
        <w:t xml:space="preserve"> </w:t>
      </w:r>
    </w:p>
    <w:tbl>
      <w:tblPr>
        <w:tblStyle w:val="21"/>
        <w:tblW w:w="0" w:type="auto"/>
        <w:jc w:val="center"/>
        <w:tblLayout w:type="fixed"/>
        <w:tblCellMar>
          <w:top w:w="0" w:type="dxa"/>
          <w:left w:w="108" w:type="dxa"/>
          <w:bottom w:w="0" w:type="dxa"/>
          <w:right w:w="108" w:type="dxa"/>
        </w:tblCellMar>
      </w:tblPr>
      <w:tblGrid>
        <w:gridCol w:w="4595"/>
        <w:gridCol w:w="4603"/>
      </w:tblGrid>
      <w:tr w14:paraId="2C94A9F5">
        <w:tblPrEx>
          <w:tblCellMar>
            <w:top w:w="0" w:type="dxa"/>
            <w:left w:w="108" w:type="dxa"/>
            <w:bottom w:w="0" w:type="dxa"/>
            <w:right w:w="108" w:type="dxa"/>
          </w:tblCellMar>
        </w:tblPrEx>
        <w:trPr>
          <w:cantSplit/>
          <w:trHeight w:val="1642" w:hRule="exact"/>
          <w:jc w:val="center"/>
        </w:trPr>
        <w:tc>
          <w:tcPr>
            <w:tcW w:w="4595" w:type="dxa"/>
            <w:noWrap w:val="0"/>
            <w:vAlign w:val="center"/>
          </w:tcPr>
          <w:p w14:paraId="127B34E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甲方：</w:t>
            </w:r>
          </w:p>
          <w:p w14:paraId="2D07C50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（盖章）</w:t>
            </w:r>
          </w:p>
        </w:tc>
        <w:tc>
          <w:tcPr>
            <w:tcW w:w="4603" w:type="dxa"/>
            <w:noWrap w:val="0"/>
            <w:vAlign w:val="center"/>
          </w:tcPr>
          <w:p w14:paraId="64C8969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lang w:eastAsia="zh-CN"/>
              </w:rPr>
            </w:pPr>
            <w:r>
              <w:rPr>
                <w:rFonts w:hint="eastAsia" w:asciiTheme="minorEastAsia" w:hAnsiTheme="minorEastAsia" w:eastAsiaTheme="minorEastAsia" w:cstheme="minorEastAsia"/>
                <w:color w:val="000000"/>
                <w:spacing w:val="0"/>
                <w:w w:val="100"/>
                <w:position w:val="0"/>
                <w:sz w:val="28"/>
                <w:szCs w:val="28"/>
              </w:rPr>
              <w:t>乙方：</w:t>
            </w:r>
          </w:p>
          <w:p w14:paraId="3A6E501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（盖章）</w:t>
            </w:r>
          </w:p>
        </w:tc>
      </w:tr>
    </w:tbl>
    <w:p w14:paraId="715DE80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tbl>
      <w:tblPr>
        <w:tblStyle w:val="21"/>
        <w:tblW w:w="0" w:type="auto"/>
        <w:jc w:val="center"/>
        <w:tblLayout w:type="fixed"/>
        <w:tblCellMar>
          <w:top w:w="0" w:type="dxa"/>
          <w:left w:w="108" w:type="dxa"/>
          <w:bottom w:w="0" w:type="dxa"/>
          <w:right w:w="108" w:type="dxa"/>
        </w:tblCellMar>
      </w:tblPr>
      <w:tblGrid>
        <w:gridCol w:w="4595"/>
        <w:gridCol w:w="4603"/>
      </w:tblGrid>
      <w:tr w14:paraId="2BE524D3">
        <w:tblPrEx>
          <w:tblCellMar>
            <w:top w:w="0" w:type="dxa"/>
            <w:left w:w="108" w:type="dxa"/>
            <w:bottom w:w="0" w:type="dxa"/>
            <w:right w:w="108" w:type="dxa"/>
          </w:tblCellMar>
        </w:tblPrEx>
        <w:trPr>
          <w:cantSplit/>
          <w:trHeight w:val="1453" w:hRule="exact"/>
          <w:jc w:val="center"/>
        </w:trPr>
        <w:tc>
          <w:tcPr>
            <w:tcW w:w="4595" w:type="dxa"/>
            <w:noWrap w:val="0"/>
            <w:vAlign w:val="center"/>
          </w:tcPr>
          <w:p w14:paraId="785DF06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法定代表人</w:t>
            </w:r>
            <w:r>
              <w:rPr>
                <w:rFonts w:hint="eastAsia" w:asciiTheme="minorEastAsia" w:hAnsiTheme="minorEastAsia" w:eastAsiaTheme="minorEastAsia" w:cstheme="minorEastAsia"/>
                <w:color w:val="000000"/>
                <w:spacing w:val="0"/>
                <w:w w:val="100"/>
                <w:position w:val="0"/>
                <w:sz w:val="28"/>
                <w:szCs w:val="28"/>
                <w:lang w:eastAsia="zh-CN"/>
              </w:rPr>
              <w:t>（</w:t>
            </w:r>
            <w:r>
              <w:rPr>
                <w:rFonts w:hint="eastAsia" w:asciiTheme="minorEastAsia" w:hAnsiTheme="minorEastAsia" w:eastAsiaTheme="minorEastAsia" w:cstheme="minorEastAsia"/>
                <w:color w:val="000000"/>
                <w:spacing w:val="0"/>
                <w:w w:val="100"/>
                <w:position w:val="0"/>
                <w:sz w:val="28"/>
                <w:szCs w:val="28"/>
              </w:rPr>
              <w:t>负责人</w:t>
            </w:r>
            <w:r>
              <w:rPr>
                <w:rFonts w:hint="eastAsia" w:asciiTheme="minorEastAsia" w:hAnsiTheme="minorEastAsia" w:eastAsiaTheme="minorEastAsia" w:cstheme="minorEastAsia"/>
                <w:color w:val="000000"/>
                <w:spacing w:val="0"/>
                <w:w w:val="100"/>
                <w:position w:val="0"/>
                <w:sz w:val="28"/>
                <w:szCs w:val="28"/>
                <w:lang w:eastAsia="zh-CN"/>
              </w:rPr>
              <w:t>）</w:t>
            </w:r>
            <w:r>
              <w:rPr>
                <w:rFonts w:hint="eastAsia" w:asciiTheme="minorEastAsia" w:hAnsiTheme="minorEastAsia" w:eastAsiaTheme="minorEastAsia" w:cstheme="minorEastAsia"/>
                <w:color w:val="000000"/>
                <w:spacing w:val="0"/>
                <w:w w:val="100"/>
                <w:position w:val="0"/>
                <w:sz w:val="28"/>
                <w:szCs w:val="28"/>
              </w:rPr>
              <w:t>或</w:t>
            </w:r>
          </w:p>
          <w:p w14:paraId="203BE1B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授权代表（签字）：</w:t>
            </w:r>
          </w:p>
        </w:tc>
        <w:tc>
          <w:tcPr>
            <w:tcW w:w="4603" w:type="dxa"/>
            <w:noWrap w:val="0"/>
            <w:vAlign w:val="center"/>
          </w:tcPr>
          <w:p w14:paraId="066C3AC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法定代表人（负责人）或</w:t>
            </w:r>
          </w:p>
          <w:p w14:paraId="0E65F06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授权代表（签字）：</w:t>
            </w:r>
          </w:p>
          <w:p w14:paraId="0B7C11F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p w14:paraId="7A9724F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p w14:paraId="59B5F63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tc>
      </w:tr>
    </w:tbl>
    <w:p w14:paraId="3846953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1120" w:firstLineChars="400"/>
        <w:jc w:val="left"/>
        <w:textAlignment w:val="auto"/>
        <w:rPr>
          <w:rFonts w:hint="eastAsia" w:asciiTheme="minorEastAsia" w:hAnsiTheme="minorEastAsia" w:eastAsiaTheme="minorEastAsia" w:cstheme="minorEastAsia"/>
          <w:color w:val="000000"/>
          <w:spacing w:val="0"/>
          <w:w w:val="100"/>
          <w:position w:val="0"/>
          <w:sz w:val="28"/>
          <w:szCs w:val="28"/>
          <w:lang w:val="en-US" w:eastAsia="zh-CN"/>
        </w:rPr>
      </w:pPr>
      <w:r>
        <w:rPr>
          <w:rFonts w:hint="eastAsia" w:asciiTheme="minorEastAsia" w:hAnsiTheme="minorEastAsia" w:eastAsiaTheme="minorEastAsia" w:cstheme="minorEastAsia"/>
          <w:color w:val="000000"/>
          <w:spacing w:val="0"/>
          <w:w w:val="100"/>
          <w:position w:val="0"/>
          <w:sz w:val="28"/>
          <w:szCs w:val="28"/>
        </w:rPr>
        <w:t xml:space="preserve">签订日期：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年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 月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日</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签订日期：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年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 月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日</w:t>
      </w:r>
    </w:p>
    <w:p w14:paraId="498A7091">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Calibri" w:hAnsi="Calibri" w:eastAsia="仿宋" w:cs="仿宋"/>
          <w:color w:val="auto"/>
          <w:sz w:val="28"/>
          <w:szCs w:val="28"/>
          <w:highlight w:val="none"/>
        </w:rPr>
      </w:pPr>
    </w:p>
    <w:p w14:paraId="0AB1A29A">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329E279B">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0B5BF609">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7BF71D83">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4E9F5DB7">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BEB1523">
      <w:pPr>
        <w:pStyle w:val="56"/>
        <w:keepNext w:val="0"/>
        <w:keepLines w:val="0"/>
        <w:pageBreakBefore w:val="0"/>
        <w:widowControl w:val="0"/>
        <w:kinsoku/>
        <w:wordWrap/>
        <w:overflowPunct/>
        <w:topLinePunct w:val="0"/>
        <w:autoSpaceDE/>
        <w:autoSpaceDN/>
        <w:bidi w:val="0"/>
        <w:adjustRightInd/>
        <w:snapToGrid/>
        <w:spacing w:before="0" w:after="0" w:line="460" w:lineRule="exact"/>
        <w:textAlignment w:val="auto"/>
        <w:rPr>
          <w:rFonts w:hint="eastAsia" w:asciiTheme="majorEastAsia" w:hAnsiTheme="majorEastAsia" w:eastAsiaTheme="majorEastAsia" w:cstheme="majorEastAsia"/>
          <w:b/>
          <w:bCs w:val="0"/>
          <w:color w:val="auto"/>
          <w:sz w:val="24"/>
          <w:szCs w:val="24"/>
          <w:highlight w:val="none"/>
          <w:lang w:val="en-US" w:eastAsia="zh-CN"/>
        </w:rPr>
      </w:pPr>
      <w:r>
        <w:rPr>
          <w:rFonts w:hint="eastAsia" w:asciiTheme="majorEastAsia" w:hAnsiTheme="majorEastAsia" w:eastAsiaTheme="majorEastAsia" w:cstheme="majorEastAsia"/>
          <w:color w:val="auto"/>
          <w:sz w:val="32"/>
          <w:szCs w:val="32"/>
          <w:highlight w:val="none"/>
          <w:shd w:val="clear" w:color="auto" w:fill="FFFFFF"/>
          <w:lang w:eastAsia="zh-CN"/>
        </w:rPr>
        <w:t>附件：</w:t>
      </w:r>
      <w:r>
        <w:rPr>
          <w:rFonts w:hint="eastAsia" w:asciiTheme="majorEastAsia" w:hAnsiTheme="majorEastAsia" w:eastAsiaTheme="majorEastAsia" w:cstheme="majorEastAsia"/>
          <w:b w:val="0"/>
          <w:bCs w:val="0"/>
          <w:color w:val="auto"/>
          <w:sz w:val="36"/>
          <w:szCs w:val="36"/>
          <w:highlight w:val="none"/>
          <w:shd w:val="clear" w:color="auto" w:fill="FFFFFF"/>
          <w:lang w:eastAsia="zh-CN"/>
        </w:rPr>
        <w:t>廉洁合同</w:t>
      </w:r>
    </w:p>
    <w:p w14:paraId="756E6BC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b/>
          <w:bCs/>
          <w:color w:val="auto"/>
          <w:sz w:val="36"/>
          <w:szCs w:val="36"/>
          <w:highlight w:val="none"/>
          <w:shd w:val="clear" w:color="auto" w:fill="FFFFFF"/>
          <w:lang w:eastAsia="zh-CN"/>
        </w:rPr>
        <w:t>廉洁合同</w:t>
      </w:r>
    </w:p>
    <w:p w14:paraId="202C664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 xml:space="preserve">项目名称：                                         </w:t>
      </w:r>
    </w:p>
    <w:p w14:paraId="3B3DDAD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（合同）编号：                                 </w:t>
      </w:r>
    </w:p>
    <w:p w14:paraId="7C21622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比选人</w:t>
      </w:r>
      <w:r>
        <w:rPr>
          <w:rFonts w:hint="eastAsia" w:asciiTheme="majorEastAsia" w:hAnsiTheme="majorEastAsia" w:eastAsiaTheme="majorEastAsia" w:cstheme="majorEastAsia"/>
          <w:color w:val="auto"/>
          <w:sz w:val="24"/>
          <w:szCs w:val="24"/>
          <w:highlight w:val="none"/>
          <w:shd w:val="clear" w:color="auto" w:fill="FFFFFF"/>
          <w:lang w:eastAsia="zh-CN"/>
        </w:rPr>
        <w:t xml:space="preserve">：                                    </w:t>
      </w:r>
    </w:p>
    <w:p w14:paraId="5E99BF9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人：                                    </w:t>
      </w:r>
    </w:p>
    <w:p w14:paraId="15C9DDE0">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为规范三明明城酒店有限公司</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工作，防止违法违纪事件的发生，经</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人协商同意，双方将严格执行以下条款。</w:t>
      </w:r>
    </w:p>
    <w:p w14:paraId="044B9BE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一、比选人的权利和义务</w:t>
      </w:r>
    </w:p>
    <w:p w14:paraId="1C0903E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（一）比选人的工作人员有责任向中选人介绍本单位有关廉洁从业的制度、规定。比选人的纪检监察人员有权对双方在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及合同执行过程中的廉洁情况进行监督。</w:t>
      </w:r>
    </w:p>
    <w:p w14:paraId="5D6E528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（二）比选人的工作人员不得向中选人泄露比选中的商业秘密。</w:t>
      </w:r>
    </w:p>
    <w:p w14:paraId="4C2A81F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比选人的工作人员在比选过程中以及合同执行过程中，不得以任何形式向中选人索取贿赂、收受回扣及好处费等；不得接受中选人馈赠的有价证券和贵重物品；不得让中选人报销任何费用；不得参加对执行公务有影响的娱乐活动和宴请；不得向中选人介绍家属或亲友从事与该项目有关的材料、设备供应和该项目分包等经济活动；不得要求中选人为其装修房子；不得要求中选人为亲属安排出境和国内旅游等；不得借婚丧嫁娶之机收受中选人的钱（含有价证券）、物。</w:t>
      </w:r>
    </w:p>
    <w:p w14:paraId="7243A6C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（四）对中选人主动给予的钱（含有价证券）、物，比选人的工作人员要坚决谢绝，无法拒绝的要在一个月内上交比选人的纪检监察部门或上级纪检监察部门。</w:t>
      </w:r>
    </w:p>
    <w:p w14:paraId="5D876DD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（五）比选人的工作人员在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及执行合同过程中，必须遵守廉洁自律的其他有关规定。</w:t>
      </w:r>
    </w:p>
    <w:p w14:paraId="554CBD6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二、中选人的权利和义务</w:t>
      </w:r>
    </w:p>
    <w:p w14:paraId="1ABDB4E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（一）中选人的纪检监察人员有权对双方在比选及合同执行过程中的廉洁从业情况进行监督，并积极配合比选人纪检监察人员就有关违纪问题进行调查取证。</w:t>
      </w:r>
    </w:p>
    <w:p w14:paraId="302D5FD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（二）中选人有权了解比选人在廉洁从业方面的各项制度和规定，并主动配合比选人遵守执行。</w:t>
      </w:r>
    </w:p>
    <w:p w14:paraId="701AB0A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（三）中选人的工作人员不得以任何方式向比选人的工作人员了解招比选中的商业秘密。</w:t>
      </w:r>
    </w:p>
    <w:p w14:paraId="3E44F76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中选人的工作人员在比选过程及中标后的合同执行过程中，不得向比选人的工作人员行贿、提供回扣或其他好处费等；不得向比选人的工作人员馈赠有价证券和贵重物品；不得给比选人的工作人员报销任何费用；不得为比选人的工作人员购置或长期无偿提供交通工具、通讯工具、家电、办公用品等；不得公开比选人的工作人员参加对执行公务有影响的娱乐活动和宴请；不得接受比选人的工作人员介绍的家属或亲友从事与该项目有关的材料、设备供应或该项目分包等经济活动；不得为比选人的工作人员装修房子；不得为比选人的工作人员的亲属安排出境和国内旅游等；不得借婚丧嫁娶之机向比选人的工作人员赠送钱（含有价证券）、物。</w:t>
      </w:r>
    </w:p>
    <w:p w14:paraId="408A82E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（五）中选人发现比选人的工作人员有不廉洁的行为，必须在48小时内署名报告比选人的纪检监察人员或有关领导。</w:t>
      </w:r>
    </w:p>
    <w:p w14:paraId="319C42E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三、违约责任</w:t>
      </w:r>
    </w:p>
    <w:p w14:paraId="384FB17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（一）比选人的工作人员违反廉洁规定，经调查属实的，比选人将依据党纪政纪对当事人进行严肃处理，对涉嫌犯罪人员移送司法机关。</w:t>
      </w:r>
    </w:p>
    <w:p w14:paraId="01CFFA7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工作人员违反廉洁规定，经调查属实的，中选人应依据党纪政纪对当事人进行严肃处理，对涉嫌犯罪人员移送司法机关。比选人及其代理机构有权退回其比选；对中标的中选人，比选人有权撤销中标决定，或一次性扣罚与其签订合同总价款的—10%，直至终止合同执行，由此造成的经济损失由中选人承担。</w:t>
      </w:r>
    </w:p>
    <w:p w14:paraId="0534014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四、合同的生效</w:t>
      </w:r>
    </w:p>
    <w:p w14:paraId="724BC34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（一）本合同在比选人、中选人双方签字盖章后即生效。</w:t>
      </w:r>
    </w:p>
    <w:p w14:paraId="5DFB977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（二）本合同一式两份，比选人、中选人各执一份。</w:t>
      </w:r>
    </w:p>
    <w:p w14:paraId="05DB024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（三）本合同在主合同授予、履行的全过程有效，并作为主合同的附件。</w:t>
      </w:r>
    </w:p>
    <w:p w14:paraId="1363E94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275683D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0ADFE5B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3187221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签字日期：___________________________________</w:t>
      </w:r>
    </w:p>
    <w:p w14:paraId="57EE2A7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p>
    <w:p w14:paraId="568F152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036794A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585046E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val="0"/>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73682E2A">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3AAB97B3">
      <w:pPr>
        <w:pStyle w:val="59"/>
        <w:keepNext w:val="0"/>
        <w:keepLines w:val="0"/>
        <w:widowControl w:val="0"/>
        <w:shd w:val="clear" w:color="auto" w:fill="auto"/>
        <w:bidi w:val="0"/>
        <w:spacing w:before="0" w:after="0" w:line="360" w:lineRule="auto"/>
        <w:ind w:left="0" w:right="0" w:firstLine="0"/>
        <w:jc w:val="left"/>
        <w:rPr>
          <w:rFonts w:hint="eastAsia" w:ascii="黑体" w:hAnsi="黑体" w:eastAsia="黑体" w:cs="黑体"/>
          <w:color w:val="auto"/>
          <w:sz w:val="32"/>
          <w:szCs w:val="32"/>
          <w:highlight w:val="none"/>
          <w:shd w:val="clear" w:color="auto" w:fill="FFFFFF"/>
          <w:lang w:eastAsia="zh-CN"/>
        </w:rPr>
      </w:pPr>
    </w:p>
    <w:p w14:paraId="04F01D61">
      <w:pPr>
        <w:pStyle w:val="59"/>
        <w:keepNext w:val="0"/>
        <w:keepLines w:val="0"/>
        <w:widowControl w:val="0"/>
        <w:shd w:val="clear" w:color="auto" w:fill="auto"/>
        <w:bidi w:val="0"/>
        <w:spacing w:before="0" w:after="0" w:line="360" w:lineRule="auto"/>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shd w:val="clear" w:color="auto" w:fill="FFFFFF"/>
          <w:lang w:val="en-US" w:eastAsia="zh-CN"/>
        </w:rPr>
        <w:t>考核评分表</w:t>
      </w:r>
    </w:p>
    <w:p w14:paraId="25D76E0E">
      <w:pPr>
        <w:pStyle w:val="59"/>
        <w:keepNext w:val="0"/>
        <w:keepLines w:val="0"/>
        <w:widowControl w:val="0"/>
        <w:shd w:val="clear" w:color="auto" w:fill="auto"/>
        <w:bidi w:val="0"/>
        <w:spacing w:before="0" w:after="0" w:line="360" w:lineRule="auto"/>
        <w:ind w:left="0" w:right="0" w:firstLine="0"/>
        <w:jc w:val="center"/>
        <w:rPr>
          <w:rFonts w:hint="eastAsia" w:ascii="方正小标宋简体" w:hAnsi="方正小标宋简体" w:eastAsia="方正小标宋简体" w:cs="方正小标宋简体"/>
          <w:b/>
          <w:bCs/>
          <w:color w:val="000000"/>
          <w:spacing w:val="0"/>
          <w:w w:val="100"/>
          <w:position w:val="0"/>
          <w:sz w:val="32"/>
          <w:szCs w:val="32"/>
          <w:highlight w:val="none"/>
          <w:lang w:val="en-US" w:eastAsia="zh-CN"/>
        </w:rPr>
      </w:pPr>
      <w:r>
        <w:rPr>
          <w:rFonts w:hint="eastAsia" w:ascii="方正小标宋简体" w:hAnsi="方正小标宋简体" w:eastAsia="方正小标宋简体" w:cs="方正小标宋简体"/>
          <w:b/>
          <w:bCs/>
          <w:color w:val="000000"/>
          <w:spacing w:val="0"/>
          <w:w w:val="100"/>
          <w:position w:val="0"/>
          <w:sz w:val="30"/>
          <w:szCs w:val="30"/>
          <w:highlight w:val="none"/>
          <w:lang w:val="en-US" w:eastAsia="zh-CN"/>
        </w:rPr>
        <w:t>考核评分表</w:t>
      </w:r>
    </w:p>
    <w:tbl>
      <w:tblPr>
        <w:tblStyle w:val="21"/>
        <w:tblW w:w="9699"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8"/>
        <w:gridCol w:w="7658"/>
        <w:gridCol w:w="1203"/>
      </w:tblGrid>
      <w:tr w14:paraId="5E9AF1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838" w:type="dxa"/>
            <w:tcBorders>
              <w:top w:val="outset"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5501088">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序号</w:t>
            </w:r>
          </w:p>
        </w:tc>
        <w:tc>
          <w:tcPr>
            <w:tcW w:w="7658"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AE68096">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考核标准</w:t>
            </w:r>
          </w:p>
        </w:tc>
        <w:tc>
          <w:tcPr>
            <w:tcW w:w="1203"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93AE759">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分数</w:t>
            </w:r>
          </w:p>
        </w:tc>
      </w:tr>
      <w:tr w14:paraId="3B383E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840F3C3">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3B403E4">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价格方面：主要考核配送企业是否按照承诺的价格采购货物单价</w:t>
            </w:r>
            <w:r>
              <w:rPr>
                <w:rFonts w:hint="eastAsia" w:ascii="宋体" w:hAnsi="宋体" w:eastAsia="宋体" w:cs="宋体"/>
                <w:color w:val="000000"/>
                <w:spacing w:val="0"/>
                <w:w w:val="100"/>
                <w:position w:val="0"/>
                <w:sz w:val="21"/>
                <w:szCs w:val="21"/>
                <w:lang w:val="en-US" w:eastAsia="zh-CN"/>
              </w:rPr>
              <w:t>低</w:t>
            </w:r>
            <w:r>
              <w:rPr>
                <w:rFonts w:hint="eastAsia" w:ascii="宋体" w:hAnsi="宋体" w:eastAsia="宋体" w:cs="宋体"/>
                <w:color w:val="000000"/>
                <w:spacing w:val="0"/>
                <w:w w:val="100"/>
                <w:position w:val="0"/>
                <w:sz w:val="21"/>
                <w:szCs w:val="21"/>
              </w:rPr>
              <w:t>于当日市区内大型超市</w:t>
            </w:r>
            <w:r>
              <w:rPr>
                <w:rFonts w:hint="eastAsia" w:ascii="宋体" w:hAnsi="宋体" w:eastAsia="宋体" w:cs="宋体"/>
                <w:color w:val="000000"/>
                <w:spacing w:val="0"/>
                <w:w w:val="100"/>
                <w:position w:val="0"/>
                <w:sz w:val="21"/>
                <w:szCs w:val="21"/>
                <w:lang w:val="en-US" w:eastAsia="zh-CN"/>
              </w:rPr>
              <w:t>和批发市场</w:t>
            </w:r>
            <w:r>
              <w:rPr>
                <w:rFonts w:hint="eastAsia" w:ascii="宋体" w:hAnsi="宋体" w:eastAsia="宋体" w:cs="宋体"/>
                <w:color w:val="000000"/>
                <w:spacing w:val="0"/>
                <w:w w:val="100"/>
                <w:position w:val="0"/>
                <w:sz w:val="21"/>
                <w:szCs w:val="21"/>
              </w:rPr>
              <w:t>平均零售价。</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C1CFDF4">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r>
      <w:tr w14:paraId="32737D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FCE682F">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F259ECA">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重量方面：主要考核配送企业是否按照采购数量要求提供货品、重量是否存在缺斤短两。</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4DF8E61">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10</w:t>
            </w:r>
          </w:p>
        </w:tc>
      </w:tr>
      <w:tr w14:paraId="1493C8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9130E64">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3</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6207B42">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质量方面：主要考核配送企业是否在承诺时间内按照质量要求提供所需食材内容。货物是否完全符合招</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文件、服务合同、相关文件等规定的质量、规格和提供每批次食材检测报告，供应的食材是否能够追溯源头、追溯信息是否完整，服务是否令采购单位满意，能否在突发事件的情况下优先保证采购单位的食材供应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F3E5817">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054DF2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78"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783579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4</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E79CFFC">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运输方面：主要考核配送企业是否存在因存储、运输、装卸造成的污染、损坏；运输车辆是否按照招</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文件、服务合同要求提供；运输车辆是否定期消毒。</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8C0CE14">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r>
      <w:tr w14:paraId="279171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3D58959">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35DE87F">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食品安全评价：根据</w:t>
            </w:r>
            <w:r>
              <w:rPr>
                <w:rFonts w:hint="eastAsia" w:ascii="宋体" w:hAnsi="宋体" w:eastAsia="宋体" w:cs="宋体"/>
                <w:color w:val="000000"/>
                <w:spacing w:val="0"/>
                <w:w w:val="100"/>
                <w:position w:val="0"/>
                <w:sz w:val="21"/>
                <w:szCs w:val="21"/>
                <w:lang w:val="en-US" w:eastAsia="zh-CN"/>
              </w:rPr>
              <w:t>酒店指定</w:t>
            </w:r>
            <w:r>
              <w:rPr>
                <w:rFonts w:hint="eastAsia" w:ascii="宋体" w:hAnsi="宋体" w:eastAsia="宋体" w:cs="宋体"/>
                <w:color w:val="000000"/>
                <w:spacing w:val="0"/>
                <w:w w:val="100"/>
                <w:position w:val="0"/>
                <w:sz w:val="21"/>
                <w:szCs w:val="21"/>
              </w:rPr>
              <w:t>专人日常检查、市级相关部门食品抽检、国家相关食品安全标准。主要考核配送企业是否符合食品安全要求。</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DB345FD">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0C300BB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ED42FC8">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6</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662A5B7">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配送时间方面：主要考核配送企业是否在约定时间内按照质量、数量要求及时安全配送食材到指定地点，是否对后续食品加工造成影响。</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D6A89F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7DA237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834"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C039962">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7</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8696A92">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lang w:eastAsia="zh-CN"/>
              </w:rPr>
              <w:t>其他方面</w:t>
            </w:r>
            <w:r>
              <w:rPr>
                <w:rFonts w:hint="eastAsia" w:ascii="宋体" w:hAnsi="宋体" w:eastAsia="宋体" w:cs="宋体"/>
                <w:color w:val="000000"/>
                <w:spacing w:val="0"/>
                <w:w w:val="100"/>
                <w:position w:val="0"/>
                <w:sz w:val="21"/>
                <w:szCs w:val="21"/>
              </w:rPr>
              <w:t>：主要考核配送企业针对食材供应的</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承诺是否属实，是否严格执行服务合同中确定的其他内容，是否存在向采购单位行贿或者提供其他不正当利益的行为，是否向采购单位提供等额的正式发票、是否及时妥善处理使用单位投诉等。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CB5EBED">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61AAE6F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D62132C">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5EC3FB5">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合计</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5C824D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100</w:t>
            </w:r>
          </w:p>
        </w:tc>
      </w:tr>
    </w:tbl>
    <w:p w14:paraId="78C35C6E">
      <w:pPr>
        <w:pStyle w:val="56"/>
        <w:numPr>
          <w:ilvl w:val="0"/>
          <w:numId w:val="0"/>
        </w:numPr>
        <w:spacing w:before="0" w:after="0" w:line="440" w:lineRule="exact"/>
        <w:rPr>
          <w:rFonts w:hint="default" w:ascii="宋体" w:hAnsi="宋体" w:cs="宋体"/>
          <w:b/>
          <w:color w:val="FF0000"/>
          <w:sz w:val="24"/>
          <w:lang w:val="en-US" w:eastAsia="zh-CN"/>
        </w:rPr>
      </w:pPr>
    </w:p>
    <w:sectPr>
      <w:headerReference r:id="rId5" w:type="default"/>
      <w:footerReference r:id="rId6" w:type="default"/>
      <w:pgSz w:w="11906" w:h="16838"/>
      <w:pgMar w:top="1440" w:right="1593" w:bottom="1440" w:left="159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decorative"/>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471927B"/>
    <w:multiLevelType w:val="singleLevel"/>
    <w:tmpl w:val="7471927B"/>
    <w:lvl w:ilvl="0" w:tentative="0">
      <w:start w:val="1"/>
      <w:numFmt w:val="decimal"/>
      <w:lvlText w:val="%1."/>
      <w:lvlJc w:val="left"/>
      <w:pPr>
        <w:tabs>
          <w:tab w:val="left" w:pos="312"/>
        </w:tabs>
      </w:pPr>
    </w:lvl>
  </w:abstractNum>
  <w:abstractNum w:abstractNumId="2">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5378"/>
    <w:rsid w:val="0022696E"/>
    <w:rsid w:val="0023528A"/>
    <w:rsid w:val="00291210"/>
    <w:rsid w:val="002C05EF"/>
    <w:rsid w:val="002C0627"/>
    <w:rsid w:val="002D34A0"/>
    <w:rsid w:val="002D4ED7"/>
    <w:rsid w:val="002E4B02"/>
    <w:rsid w:val="00311749"/>
    <w:rsid w:val="00321FE8"/>
    <w:rsid w:val="00322902"/>
    <w:rsid w:val="003A03B9"/>
    <w:rsid w:val="003B656E"/>
    <w:rsid w:val="00410FE8"/>
    <w:rsid w:val="0048040E"/>
    <w:rsid w:val="004C3FA1"/>
    <w:rsid w:val="004D3F7B"/>
    <w:rsid w:val="005008AD"/>
    <w:rsid w:val="0055631D"/>
    <w:rsid w:val="00560B8A"/>
    <w:rsid w:val="005846DE"/>
    <w:rsid w:val="005A0400"/>
    <w:rsid w:val="005B3981"/>
    <w:rsid w:val="005E06EE"/>
    <w:rsid w:val="00605256"/>
    <w:rsid w:val="00657019"/>
    <w:rsid w:val="0066795B"/>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4F24F0"/>
    <w:rsid w:val="01573C51"/>
    <w:rsid w:val="018A7679"/>
    <w:rsid w:val="018E051B"/>
    <w:rsid w:val="01983D30"/>
    <w:rsid w:val="01C0309B"/>
    <w:rsid w:val="01CC70CA"/>
    <w:rsid w:val="01F25CB3"/>
    <w:rsid w:val="021E6342"/>
    <w:rsid w:val="022A6118"/>
    <w:rsid w:val="022E6257"/>
    <w:rsid w:val="022F3D75"/>
    <w:rsid w:val="02320A5F"/>
    <w:rsid w:val="023E0E6C"/>
    <w:rsid w:val="026517EB"/>
    <w:rsid w:val="02697B67"/>
    <w:rsid w:val="02935B81"/>
    <w:rsid w:val="02C76577"/>
    <w:rsid w:val="03704155"/>
    <w:rsid w:val="038A6E93"/>
    <w:rsid w:val="03D459D5"/>
    <w:rsid w:val="03E939D9"/>
    <w:rsid w:val="03F014FB"/>
    <w:rsid w:val="03F36308"/>
    <w:rsid w:val="040F5693"/>
    <w:rsid w:val="045A3333"/>
    <w:rsid w:val="045C57FD"/>
    <w:rsid w:val="048B68BE"/>
    <w:rsid w:val="04ED380D"/>
    <w:rsid w:val="052A0989"/>
    <w:rsid w:val="05663939"/>
    <w:rsid w:val="05CB22BB"/>
    <w:rsid w:val="05D20B0D"/>
    <w:rsid w:val="06065957"/>
    <w:rsid w:val="06127C3D"/>
    <w:rsid w:val="06357338"/>
    <w:rsid w:val="063C35EC"/>
    <w:rsid w:val="06533706"/>
    <w:rsid w:val="066E1DCB"/>
    <w:rsid w:val="0686237C"/>
    <w:rsid w:val="06B440C2"/>
    <w:rsid w:val="070E7ADA"/>
    <w:rsid w:val="073E53A7"/>
    <w:rsid w:val="074A53D1"/>
    <w:rsid w:val="07511370"/>
    <w:rsid w:val="07540E19"/>
    <w:rsid w:val="0754600F"/>
    <w:rsid w:val="076A0F5B"/>
    <w:rsid w:val="07AB012E"/>
    <w:rsid w:val="07E1590B"/>
    <w:rsid w:val="07EB10F5"/>
    <w:rsid w:val="07EF6015"/>
    <w:rsid w:val="07FC2021"/>
    <w:rsid w:val="0812485A"/>
    <w:rsid w:val="083E084B"/>
    <w:rsid w:val="084F5672"/>
    <w:rsid w:val="085127D8"/>
    <w:rsid w:val="085728AF"/>
    <w:rsid w:val="085E65C9"/>
    <w:rsid w:val="086C0DBE"/>
    <w:rsid w:val="08872182"/>
    <w:rsid w:val="08A54080"/>
    <w:rsid w:val="08E93645"/>
    <w:rsid w:val="090511BD"/>
    <w:rsid w:val="09054F24"/>
    <w:rsid w:val="09542145"/>
    <w:rsid w:val="09751375"/>
    <w:rsid w:val="09842C00"/>
    <w:rsid w:val="09AF56E5"/>
    <w:rsid w:val="09B446FC"/>
    <w:rsid w:val="09E2517C"/>
    <w:rsid w:val="0A043E1E"/>
    <w:rsid w:val="0A185591"/>
    <w:rsid w:val="0A305E02"/>
    <w:rsid w:val="0A3D472E"/>
    <w:rsid w:val="0A4F4DA1"/>
    <w:rsid w:val="0A626CD3"/>
    <w:rsid w:val="0A937569"/>
    <w:rsid w:val="0A9C0642"/>
    <w:rsid w:val="0AA73876"/>
    <w:rsid w:val="0ACA48D4"/>
    <w:rsid w:val="0AFF2C5A"/>
    <w:rsid w:val="0B291CB1"/>
    <w:rsid w:val="0B3D39AE"/>
    <w:rsid w:val="0B532920"/>
    <w:rsid w:val="0B60187B"/>
    <w:rsid w:val="0B64718D"/>
    <w:rsid w:val="0B682549"/>
    <w:rsid w:val="0B8E7D66"/>
    <w:rsid w:val="0B963927"/>
    <w:rsid w:val="0B9C5D9B"/>
    <w:rsid w:val="0BE5379A"/>
    <w:rsid w:val="0BE77114"/>
    <w:rsid w:val="0C08371C"/>
    <w:rsid w:val="0C365084"/>
    <w:rsid w:val="0C56100B"/>
    <w:rsid w:val="0C602E8E"/>
    <w:rsid w:val="0C9B1AFA"/>
    <w:rsid w:val="0C9B273C"/>
    <w:rsid w:val="0CCE010E"/>
    <w:rsid w:val="0CD617BA"/>
    <w:rsid w:val="0CEC1E7D"/>
    <w:rsid w:val="0CFF53BF"/>
    <w:rsid w:val="0D10174C"/>
    <w:rsid w:val="0D13264B"/>
    <w:rsid w:val="0D241CFA"/>
    <w:rsid w:val="0D5E3032"/>
    <w:rsid w:val="0DB074A5"/>
    <w:rsid w:val="0DE3083D"/>
    <w:rsid w:val="0E240423"/>
    <w:rsid w:val="0E4A75B0"/>
    <w:rsid w:val="0E4B355A"/>
    <w:rsid w:val="0EED009A"/>
    <w:rsid w:val="0F0715E2"/>
    <w:rsid w:val="0F27086A"/>
    <w:rsid w:val="0F6B7A9D"/>
    <w:rsid w:val="0F875971"/>
    <w:rsid w:val="0FB57D8A"/>
    <w:rsid w:val="10093E5F"/>
    <w:rsid w:val="101D08B5"/>
    <w:rsid w:val="10615B33"/>
    <w:rsid w:val="10780D3C"/>
    <w:rsid w:val="10857B8E"/>
    <w:rsid w:val="10874459"/>
    <w:rsid w:val="10927ABC"/>
    <w:rsid w:val="111156C1"/>
    <w:rsid w:val="1177030A"/>
    <w:rsid w:val="117874EE"/>
    <w:rsid w:val="11853D3E"/>
    <w:rsid w:val="11B570D6"/>
    <w:rsid w:val="11D50857"/>
    <w:rsid w:val="12170AB5"/>
    <w:rsid w:val="122E0BB8"/>
    <w:rsid w:val="1281092F"/>
    <w:rsid w:val="128A74D9"/>
    <w:rsid w:val="12B47BB8"/>
    <w:rsid w:val="12BA1418"/>
    <w:rsid w:val="13007405"/>
    <w:rsid w:val="13164460"/>
    <w:rsid w:val="136E569C"/>
    <w:rsid w:val="137F4296"/>
    <w:rsid w:val="13806905"/>
    <w:rsid w:val="138F0A28"/>
    <w:rsid w:val="13A05904"/>
    <w:rsid w:val="13BF7656"/>
    <w:rsid w:val="13E63024"/>
    <w:rsid w:val="13EC051C"/>
    <w:rsid w:val="13ED52C0"/>
    <w:rsid w:val="13F77A88"/>
    <w:rsid w:val="13FF3EF7"/>
    <w:rsid w:val="143D5402"/>
    <w:rsid w:val="14481E7C"/>
    <w:rsid w:val="14516A80"/>
    <w:rsid w:val="1461397D"/>
    <w:rsid w:val="14676BD7"/>
    <w:rsid w:val="14935A4E"/>
    <w:rsid w:val="15494126"/>
    <w:rsid w:val="154F4A0A"/>
    <w:rsid w:val="157601E9"/>
    <w:rsid w:val="15CC7688"/>
    <w:rsid w:val="15CD72AC"/>
    <w:rsid w:val="160A55D3"/>
    <w:rsid w:val="161E2DA8"/>
    <w:rsid w:val="164E02F9"/>
    <w:rsid w:val="165A3666"/>
    <w:rsid w:val="16665843"/>
    <w:rsid w:val="168D2480"/>
    <w:rsid w:val="16E44C4A"/>
    <w:rsid w:val="16E774B2"/>
    <w:rsid w:val="16E9448F"/>
    <w:rsid w:val="172B1987"/>
    <w:rsid w:val="17350D9E"/>
    <w:rsid w:val="17556281"/>
    <w:rsid w:val="176E793C"/>
    <w:rsid w:val="17866BE5"/>
    <w:rsid w:val="17CA6350"/>
    <w:rsid w:val="17CC0594"/>
    <w:rsid w:val="17D95BB8"/>
    <w:rsid w:val="17E64DBC"/>
    <w:rsid w:val="17ED18D3"/>
    <w:rsid w:val="18354553"/>
    <w:rsid w:val="183D0F5D"/>
    <w:rsid w:val="1863539C"/>
    <w:rsid w:val="18641DA2"/>
    <w:rsid w:val="186C02C4"/>
    <w:rsid w:val="18D41847"/>
    <w:rsid w:val="19455D09"/>
    <w:rsid w:val="19650358"/>
    <w:rsid w:val="196F5A46"/>
    <w:rsid w:val="19DB2B72"/>
    <w:rsid w:val="1A045DC3"/>
    <w:rsid w:val="1A0E7954"/>
    <w:rsid w:val="1A18361C"/>
    <w:rsid w:val="1A1F2BFD"/>
    <w:rsid w:val="1A4250BD"/>
    <w:rsid w:val="1A4C2DFF"/>
    <w:rsid w:val="1A5477D0"/>
    <w:rsid w:val="1A620D3B"/>
    <w:rsid w:val="1A75281D"/>
    <w:rsid w:val="1AA24685"/>
    <w:rsid w:val="1AE21D4A"/>
    <w:rsid w:val="1BCE4119"/>
    <w:rsid w:val="1BD85EAD"/>
    <w:rsid w:val="1BDD06A1"/>
    <w:rsid w:val="1BE30AC6"/>
    <w:rsid w:val="1C274108"/>
    <w:rsid w:val="1C355BA8"/>
    <w:rsid w:val="1C420FD5"/>
    <w:rsid w:val="1C540E62"/>
    <w:rsid w:val="1C9D24FF"/>
    <w:rsid w:val="1CA86737"/>
    <w:rsid w:val="1CC11866"/>
    <w:rsid w:val="1CD37CCF"/>
    <w:rsid w:val="1CDB2579"/>
    <w:rsid w:val="1CE26372"/>
    <w:rsid w:val="1D397EC9"/>
    <w:rsid w:val="1D57445C"/>
    <w:rsid w:val="1D7B3892"/>
    <w:rsid w:val="1D9F6FB2"/>
    <w:rsid w:val="1DA768DB"/>
    <w:rsid w:val="1DE30541"/>
    <w:rsid w:val="1DEB07C1"/>
    <w:rsid w:val="1E0B0E08"/>
    <w:rsid w:val="1E3D7AF5"/>
    <w:rsid w:val="1E404861"/>
    <w:rsid w:val="1E617AE2"/>
    <w:rsid w:val="1E8A260F"/>
    <w:rsid w:val="1E8E323C"/>
    <w:rsid w:val="1E9516DF"/>
    <w:rsid w:val="1EA5569B"/>
    <w:rsid w:val="1EB21D0C"/>
    <w:rsid w:val="1F1A04DE"/>
    <w:rsid w:val="1F3552C7"/>
    <w:rsid w:val="1F4E44EE"/>
    <w:rsid w:val="1F6F1B02"/>
    <w:rsid w:val="1FA0658E"/>
    <w:rsid w:val="1FB12795"/>
    <w:rsid w:val="20000DDB"/>
    <w:rsid w:val="200719D9"/>
    <w:rsid w:val="20550730"/>
    <w:rsid w:val="20633B36"/>
    <w:rsid w:val="20721887"/>
    <w:rsid w:val="20B5410E"/>
    <w:rsid w:val="20BE4D85"/>
    <w:rsid w:val="210E7D92"/>
    <w:rsid w:val="210F0405"/>
    <w:rsid w:val="21143E2B"/>
    <w:rsid w:val="21246D8E"/>
    <w:rsid w:val="213328FA"/>
    <w:rsid w:val="21375E0E"/>
    <w:rsid w:val="214557F9"/>
    <w:rsid w:val="214D67E7"/>
    <w:rsid w:val="214E39D9"/>
    <w:rsid w:val="21AE1995"/>
    <w:rsid w:val="220D44F4"/>
    <w:rsid w:val="22256FC9"/>
    <w:rsid w:val="22296F81"/>
    <w:rsid w:val="22355B6E"/>
    <w:rsid w:val="22422E41"/>
    <w:rsid w:val="224B0307"/>
    <w:rsid w:val="22837B15"/>
    <w:rsid w:val="22996B94"/>
    <w:rsid w:val="229D303A"/>
    <w:rsid w:val="22BD7457"/>
    <w:rsid w:val="22F54A23"/>
    <w:rsid w:val="22FB1D2D"/>
    <w:rsid w:val="231150AD"/>
    <w:rsid w:val="234B0F30"/>
    <w:rsid w:val="235C6C70"/>
    <w:rsid w:val="23AD175D"/>
    <w:rsid w:val="23D408C6"/>
    <w:rsid w:val="23DC6E7B"/>
    <w:rsid w:val="2435722E"/>
    <w:rsid w:val="249146F7"/>
    <w:rsid w:val="24DC6388"/>
    <w:rsid w:val="24EC13C2"/>
    <w:rsid w:val="252C1E57"/>
    <w:rsid w:val="25355D17"/>
    <w:rsid w:val="254060AD"/>
    <w:rsid w:val="257B0F03"/>
    <w:rsid w:val="25825C7A"/>
    <w:rsid w:val="25A716A7"/>
    <w:rsid w:val="25CE327D"/>
    <w:rsid w:val="25F139CA"/>
    <w:rsid w:val="260F1E2D"/>
    <w:rsid w:val="26143832"/>
    <w:rsid w:val="2620319C"/>
    <w:rsid w:val="2661634B"/>
    <w:rsid w:val="26633E71"/>
    <w:rsid w:val="26824487"/>
    <w:rsid w:val="26855609"/>
    <w:rsid w:val="269B185D"/>
    <w:rsid w:val="26D406C1"/>
    <w:rsid w:val="26F251F5"/>
    <w:rsid w:val="275564E5"/>
    <w:rsid w:val="276566DF"/>
    <w:rsid w:val="276B714E"/>
    <w:rsid w:val="277F1F7D"/>
    <w:rsid w:val="27A961FC"/>
    <w:rsid w:val="27E110A9"/>
    <w:rsid w:val="28397580"/>
    <w:rsid w:val="284C0612"/>
    <w:rsid w:val="28502F16"/>
    <w:rsid w:val="288051AE"/>
    <w:rsid w:val="288053A3"/>
    <w:rsid w:val="2890022F"/>
    <w:rsid w:val="28BE6159"/>
    <w:rsid w:val="28C73BFC"/>
    <w:rsid w:val="28E23550"/>
    <w:rsid w:val="28EC52C5"/>
    <w:rsid w:val="290A5C6F"/>
    <w:rsid w:val="290B3208"/>
    <w:rsid w:val="291C3242"/>
    <w:rsid w:val="29834F41"/>
    <w:rsid w:val="2987431B"/>
    <w:rsid w:val="29981286"/>
    <w:rsid w:val="29CC61D1"/>
    <w:rsid w:val="29D137E8"/>
    <w:rsid w:val="29EF14AD"/>
    <w:rsid w:val="29F00112"/>
    <w:rsid w:val="2A04596B"/>
    <w:rsid w:val="2A3C1DD7"/>
    <w:rsid w:val="2A45563C"/>
    <w:rsid w:val="2A4B17EC"/>
    <w:rsid w:val="2A54046D"/>
    <w:rsid w:val="2A5F2D91"/>
    <w:rsid w:val="2A705FFA"/>
    <w:rsid w:val="2ADB405B"/>
    <w:rsid w:val="2AF22485"/>
    <w:rsid w:val="2B040F10"/>
    <w:rsid w:val="2B154939"/>
    <w:rsid w:val="2B1D3BDB"/>
    <w:rsid w:val="2B2142FB"/>
    <w:rsid w:val="2B4A07BD"/>
    <w:rsid w:val="2B5E66CE"/>
    <w:rsid w:val="2B5F657F"/>
    <w:rsid w:val="2B7E6C3F"/>
    <w:rsid w:val="2BC74EA2"/>
    <w:rsid w:val="2BC76C50"/>
    <w:rsid w:val="2BF22CB5"/>
    <w:rsid w:val="2C3A399C"/>
    <w:rsid w:val="2C4B08A3"/>
    <w:rsid w:val="2C701248"/>
    <w:rsid w:val="2C7E592F"/>
    <w:rsid w:val="2CD05FD9"/>
    <w:rsid w:val="2CD55510"/>
    <w:rsid w:val="2CF13C66"/>
    <w:rsid w:val="2D7C3427"/>
    <w:rsid w:val="2D861432"/>
    <w:rsid w:val="2DCA6ECC"/>
    <w:rsid w:val="2E310922"/>
    <w:rsid w:val="2E56250D"/>
    <w:rsid w:val="2EA4738B"/>
    <w:rsid w:val="2EE43FBD"/>
    <w:rsid w:val="2EF1598B"/>
    <w:rsid w:val="2F025576"/>
    <w:rsid w:val="2F26738B"/>
    <w:rsid w:val="2F35730C"/>
    <w:rsid w:val="2F610283"/>
    <w:rsid w:val="2F634EE2"/>
    <w:rsid w:val="2FBC28E3"/>
    <w:rsid w:val="2FC00212"/>
    <w:rsid w:val="2FD315A0"/>
    <w:rsid w:val="2FDD0A58"/>
    <w:rsid w:val="2FF45B24"/>
    <w:rsid w:val="30395B96"/>
    <w:rsid w:val="304E451E"/>
    <w:rsid w:val="30710A79"/>
    <w:rsid w:val="309F44FF"/>
    <w:rsid w:val="30AF2E9C"/>
    <w:rsid w:val="30BB1E83"/>
    <w:rsid w:val="30E4079A"/>
    <w:rsid w:val="31062E9F"/>
    <w:rsid w:val="311566B0"/>
    <w:rsid w:val="313F13AE"/>
    <w:rsid w:val="31406FDD"/>
    <w:rsid w:val="31707DDD"/>
    <w:rsid w:val="31A579E7"/>
    <w:rsid w:val="31A90F01"/>
    <w:rsid w:val="31AB491E"/>
    <w:rsid w:val="31C86BDA"/>
    <w:rsid w:val="31CD2AE7"/>
    <w:rsid w:val="32396F25"/>
    <w:rsid w:val="32537C5D"/>
    <w:rsid w:val="32A63C80"/>
    <w:rsid w:val="32DA4724"/>
    <w:rsid w:val="32E43941"/>
    <w:rsid w:val="32EE540A"/>
    <w:rsid w:val="331D35FA"/>
    <w:rsid w:val="33502D99"/>
    <w:rsid w:val="335E5348"/>
    <w:rsid w:val="337F0F1C"/>
    <w:rsid w:val="33D52165"/>
    <w:rsid w:val="34045566"/>
    <w:rsid w:val="34181F9A"/>
    <w:rsid w:val="342530EF"/>
    <w:rsid w:val="34782B6D"/>
    <w:rsid w:val="34886716"/>
    <w:rsid w:val="34C2344F"/>
    <w:rsid w:val="34E07E4F"/>
    <w:rsid w:val="35247985"/>
    <w:rsid w:val="35297954"/>
    <w:rsid w:val="353A4937"/>
    <w:rsid w:val="358E1178"/>
    <w:rsid w:val="35A61FCC"/>
    <w:rsid w:val="35C80E21"/>
    <w:rsid w:val="35E8155D"/>
    <w:rsid w:val="35FD2C19"/>
    <w:rsid w:val="36000FDB"/>
    <w:rsid w:val="360D7950"/>
    <w:rsid w:val="36273670"/>
    <w:rsid w:val="367A4A92"/>
    <w:rsid w:val="369650CA"/>
    <w:rsid w:val="369E667A"/>
    <w:rsid w:val="36A5476B"/>
    <w:rsid w:val="36B01F28"/>
    <w:rsid w:val="36E0150E"/>
    <w:rsid w:val="36E01591"/>
    <w:rsid w:val="36E07893"/>
    <w:rsid w:val="36F2042F"/>
    <w:rsid w:val="372C24FB"/>
    <w:rsid w:val="37375C96"/>
    <w:rsid w:val="37460BB1"/>
    <w:rsid w:val="37466809"/>
    <w:rsid w:val="37476E97"/>
    <w:rsid w:val="37603F8F"/>
    <w:rsid w:val="377E2ECF"/>
    <w:rsid w:val="378D360F"/>
    <w:rsid w:val="37B570B1"/>
    <w:rsid w:val="37DB262D"/>
    <w:rsid w:val="37EB210B"/>
    <w:rsid w:val="37F81C64"/>
    <w:rsid w:val="381A0ED8"/>
    <w:rsid w:val="38233460"/>
    <w:rsid w:val="384A5F26"/>
    <w:rsid w:val="388A2D94"/>
    <w:rsid w:val="38CE2BD5"/>
    <w:rsid w:val="38DF1EBC"/>
    <w:rsid w:val="38E5481F"/>
    <w:rsid w:val="38FB262F"/>
    <w:rsid w:val="39430C4F"/>
    <w:rsid w:val="3965551F"/>
    <w:rsid w:val="396D6D0A"/>
    <w:rsid w:val="3995213C"/>
    <w:rsid w:val="39992D4F"/>
    <w:rsid w:val="399B1E31"/>
    <w:rsid w:val="39B27192"/>
    <w:rsid w:val="39DD11A6"/>
    <w:rsid w:val="39E9692C"/>
    <w:rsid w:val="3A25349F"/>
    <w:rsid w:val="3A43428E"/>
    <w:rsid w:val="3A461F8A"/>
    <w:rsid w:val="3A616FF4"/>
    <w:rsid w:val="3A6B7341"/>
    <w:rsid w:val="3AE27603"/>
    <w:rsid w:val="3AEF3ACE"/>
    <w:rsid w:val="3AFE05F7"/>
    <w:rsid w:val="3B082CBA"/>
    <w:rsid w:val="3B0E6FA8"/>
    <w:rsid w:val="3B293089"/>
    <w:rsid w:val="3B3F55B8"/>
    <w:rsid w:val="3B44358E"/>
    <w:rsid w:val="3B8B22B1"/>
    <w:rsid w:val="3B8B6671"/>
    <w:rsid w:val="3BB20947"/>
    <w:rsid w:val="3BCD02B3"/>
    <w:rsid w:val="3BCF6241"/>
    <w:rsid w:val="3BF61DFE"/>
    <w:rsid w:val="3BF734FF"/>
    <w:rsid w:val="3BFF2436"/>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C314F9"/>
    <w:rsid w:val="3ED23E32"/>
    <w:rsid w:val="3ED52753"/>
    <w:rsid w:val="3EDE520F"/>
    <w:rsid w:val="3EE15E23"/>
    <w:rsid w:val="3F1A64DC"/>
    <w:rsid w:val="3F826E18"/>
    <w:rsid w:val="3FA550A3"/>
    <w:rsid w:val="3FF17F6E"/>
    <w:rsid w:val="402D47C9"/>
    <w:rsid w:val="404C7FFE"/>
    <w:rsid w:val="40676A47"/>
    <w:rsid w:val="40E46857"/>
    <w:rsid w:val="41577B5D"/>
    <w:rsid w:val="415E7BFF"/>
    <w:rsid w:val="41EC33D7"/>
    <w:rsid w:val="41F75D2C"/>
    <w:rsid w:val="4222708E"/>
    <w:rsid w:val="42377164"/>
    <w:rsid w:val="426506CF"/>
    <w:rsid w:val="42674D95"/>
    <w:rsid w:val="42E10B89"/>
    <w:rsid w:val="42EF1829"/>
    <w:rsid w:val="430F11B1"/>
    <w:rsid w:val="432B58BF"/>
    <w:rsid w:val="432C4B71"/>
    <w:rsid w:val="43443D72"/>
    <w:rsid w:val="434877D8"/>
    <w:rsid w:val="434F03DE"/>
    <w:rsid w:val="43606FF1"/>
    <w:rsid w:val="43936CA2"/>
    <w:rsid w:val="4397797E"/>
    <w:rsid w:val="43B808F8"/>
    <w:rsid w:val="443E022D"/>
    <w:rsid w:val="444A0304"/>
    <w:rsid w:val="444E7CA8"/>
    <w:rsid w:val="44F96048"/>
    <w:rsid w:val="45225864"/>
    <w:rsid w:val="45284A0F"/>
    <w:rsid w:val="452F40CC"/>
    <w:rsid w:val="455F1BA2"/>
    <w:rsid w:val="45631DE6"/>
    <w:rsid w:val="456B06C9"/>
    <w:rsid w:val="458539AC"/>
    <w:rsid w:val="45BC2E89"/>
    <w:rsid w:val="45D02CF7"/>
    <w:rsid w:val="45F20916"/>
    <w:rsid w:val="45F35D2E"/>
    <w:rsid w:val="46077F91"/>
    <w:rsid w:val="46221FF1"/>
    <w:rsid w:val="46963A2E"/>
    <w:rsid w:val="469837E9"/>
    <w:rsid w:val="46DE35DF"/>
    <w:rsid w:val="46F71824"/>
    <w:rsid w:val="472F6B34"/>
    <w:rsid w:val="47370CD6"/>
    <w:rsid w:val="473F5DDD"/>
    <w:rsid w:val="47415DF9"/>
    <w:rsid w:val="476D241D"/>
    <w:rsid w:val="477771A3"/>
    <w:rsid w:val="478E6941"/>
    <w:rsid w:val="47C618D6"/>
    <w:rsid w:val="47C85937"/>
    <w:rsid w:val="47EA487D"/>
    <w:rsid w:val="47F53BD6"/>
    <w:rsid w:val="481D6988"/>
    <w:rsid w:val="484256D6"/>
    <w:rsid w:val="48545C58"/>
    <w:rsid w:val="48885DB2"/>
    <w:rsid w:val="48934611"/>
    <w:rsid w:val="48BD64DD"/>
    <w:rsid w:val="494B3E8B"/>
    <w:rsid w:val="49A63EF1"/>
    <w:rsid w:val="49D70C24"/>
    <w:rsid w:val="4A003A88"/>
    <w:rsid w:val="4A0E5C1F"/>
    <w:rsid w:val="4A301A0D"/>
    <w:rsid w:val="4A383145"/>
    <w:rsid w:val="4A617E1F"/>
    <w:rsid w:val="4A66278B"/>
    <w:rsid w:val="4A900F9D"/>
    <w:rsid w:val="4AA63EC3"/>
    <w:rsid w:val="4AB93531"/>
    <w:rsid w:val="4ACC6915"/>
    <w:rsid w:val="4B054C48"/>
    <w:rsid w:val="4B4B6F6D"/>
    <w:rsid w:val="4BBF129A"/>
    <w:rsid w:val="4BD25472"/>
    <w:rsid w:val="4C657056"/>
    <w:rsid w:val="4C6E544A"/>
    <w:rsid w:val="4D122BF3"/>
    <w:rsid w:val="4D5F2D35"/>
    <w:rsid w:val="4D764FBA"/>
    <w:rsid w:val="4D766398"/>
    <w:rsid w:val="4D7A44C1"/>
    <w:rsid w:val="4DA20A88"/>
    <w:rsid w:val="4DCD7C9F"/>
    <w:rsid w:val="4DD4528D"/>
    <w:rsid w:val="4DE90850"/>
    <w:rsid w:val="4DF24E96"/>
    <w:rsid w:val="4E010DC6"/>
    <w:rsid w:val="4E077249"/>
    <w:rsid w:val="4E0C6194"/>
    <w:rsid w:val="4E2E4D08"/>
    <w:rsid w:val="4E5A7C30"/>
    <w:rsid w:val="4E727955"/>
    <w:rsid w:val="4E8D38D2"/>
    <w:rsid w:val="4E9C24FE"/>
    <w:rsid w:val="4EA94F21"/>
    <w:rsid w:val="4EC024EA"/>
    <w:rsid w:val="4ECF13C9"/>
    <w:rsid w:val="4ED225C5"/>
    <w:rsid w:val="4EF43951"/>
    <w:rsid w:val="4F2B2983"/>
    <w:rsid w:val="4F495A4B"/>
    <w:rsid w:val="4F720CD1"/>
    <w:rsid w:val="4F9E3301"/>
    <w:rsid w:val="4FBB0C02"/>
    <w:rsid w:val="4FD2359B"/>
    <w:rsid w:val="4FF537B6"/>
    <w:rsid w:val="501E3056"/>
    <w:rsid w:val="502B5150"/>
    <w:rsid w:val="50544FF9"/>
    <w:rsid w:val="50597A28"/>
    <w:rsid w:val="505C0C32"/>
    <w:rsid w:val="50674285"/>
    <w:rsid w:val="5069710A"/>
    <w:rsid w:val="507E5F1B"/>
    <w:rsid w:val="50A06EC7"/>
    <w:rsid w:val="50A4750D"/>
    <w:rsid w:val="50BA1FB8"/>
    <w:rsid w:val="50DC4E4F"/>
    <w:rsid w:val="50E6602D"/>
    <w:rsid w:val="50FA2CEF"/>
    <w:rsid w:val="50FE0569"/>
    <w:rsid w:val="51141408"/>
    <w:rsid w:val="51315548"/>
    <w:rsid w:val="51510BE7"/>
    <w:rsid w:val="51592A60"/>
    <w:rsid w:val="51744496"/>
    <w:rsid w:val="51BB62DF"/>
    <w:rsid w:val="520723C2"/>
    <w:rsid w:val="521045FE"/>
    <w:rsid w:val="522A1B75"/>
    <w:rsid w:val="52322221"/>
    <w:rsid w:val="5254404C"/>
    <w:rsid w:val="5263104F"/>
    <w:rsid w:val="526A015C"/>
    <w:rsid w:val="52902C3D"/>
    <w:rsid w:val="52967998"/>
    <w:rsid w:val="529B3314"/>
    <w:rsid w:val="52FF6DD9"/>
    <w:rsid w:val="534D59E4"/>
    <w:rsid w:val="535769C9"/>
    <w:rsid w:val="5373728D"/>
    <w:rsid w:val="53744FA3"/>
    <w:rsid w:val="539F391C"/>
    <w:rsid w:val="53AE1555"/>
    <w:rsid w:val="53C61A0F"/>
    <w:rsid w:val="53D55AFF"/>
    <w:rsid w:val="53EE6BC1"/>
    <w:rsid w:val="53FD32A8"/>
    <w:rsid w:val="54556C40"/>
    <w:rsid w:val="54A31759"/>
    <w:rsid w:val="54AC77F1"/>
    <w:rsid w:val="54B13489"/>
    <w:rsid w:val="54FC355F"/>
    <w:rsid w:val="54FE5AC0"/>
    <w:rsid w:val="55086E0C"/>
    <w:rsid w:val="5516751A"/>
    <w:rsid w:val="552223D9"/>
    <w:rsid w:val="552763E6"/>
    <w:rsid w:val="55396617"/>
    <w:rsid w:val="556757E9"/>
    <w:rsid w:val="556A4F20"/>
    <w:rsid w:val="55AD03B6"/>
    <w:rsid w:val="55AE459E"/>
    <w:rsid w:val="55BF6A67"/>
    <w:rsid w:val="55D2387C"/>
    <w:rsid w:val="55F42D22"/>
    <w:rsid w:val="55F459D8"/>
    <w:rsid w:val="56377C2D"/>
    <w:rsid w:val="56771FE4"/>
    <w:rsid w:val="56DC0F52"/>
    <w:rsid w:val="56F95FA8"/>
    <w:rsid w:val="574716A2"/>
    <w:rsid w:val="57672DA3"/>
    <w:rsid w:val="576A2D9C"/>
    <w:rsid w:val="577D4E17"/>
    <w:rsid w:val="5789053F"/>
    <w:rsid w:val="57A50805"/>
    <w:rsid w:val="57B9191E"/>
    <w:rsid w:val="57CB3320"/>
    <w:rsid w:val="57FB0599"/>
    <w:rsid w:val="57FF0273"/>
    <w:rsid w:val="58071B12"/>
    <w:rsid w:val="583B688C"/>
    <w:rsid w:val="583C5D29"/>
    <w:rsid w:val="586D6376"/>
    <w:rsid w:val="58A852D4"/>
    <w:rsid w:val="58B32DC7"/>
    <w:rsid w:val="58B513C4"/>
    <w:rsid w:val="58D60132"/>
    <w:rsid w:val="58E10F36"/>
    <w:rsid w:val="58E3423C"/>
    <w:rsid w:val="595079D6"/>
    <w:rsid w:val="59635F1E"/>
    <w:rsid w:val="59AB3EE0"/>
    <w:rsid w:val="59BA1FB3"/>
    <w:rsid w:val="59BB5797"/>
    <w:rsid w:val="59BE7035"/>
    <w:rsid w:val="59D0395B"/>
    <w:rsid w:val="59E85D72"/>
    <w:rsid w:val="5A0E1D6B"/>
    <w:rsid w:val="5A1E693A"/>
    <w:rsid w:val="5A2E5154"/>
    <w:rsid w:val="5A2F27D9"/>
    <w:rsid w:val="5A5A794E"/>
    <w:rsid w:val="5A8C0EE1"/>
    <w:rsid w:val="5ABA1F30"/>
    <w:rsid w:val="5AE05F3C"/>
    <w:rsid w:val="5AE76118"/>
    <w:rsid w:val="5B2113F2"/>
    <w:rsid w:val="5B5163B3"/>
    <w:rsid w:val="5B7C4516"/>
    <w:rsid w:val="5B7D391F"/>
    <w:rsid w:val="5B81355C"/>
    <w:rsid w:val="5BA504AD"/>
    <w:rsid w:val="5BAE1F98"/>
    <w:rsid w:val="5BC07C49"/>
    <w:rsid w:val="5BE7521A"/>
    <w:rsid w:val="5BEC7CFB"/>
    <w:rsid w:val="5C145564"/>
    <w:rsid w:val="5C3D6970"/>
    <w:rsid w:val="5C8D4730"/>
    <w:rsid w:val="5CE609EF"/>
    <w:rsid w:val="5CFF0A79"/>
    <w:rsid w:val="5D3D17DF"/>
    <w:rsid w:val="5D487528"/>
    <w:rsid w:val="5D490BB8"/>
    <w:rsid w:val="5D6B4E4A"/>
    <w:rsid w:val="5D820C77"/>
    <w:rsid w:val="5D8F7B96"/>
    <w:rsid w:val="5DED1414"/>
    <w:rsid w:val="5E0C2A1F"/>
    <w:rsid w:val="5E30163C"/>
    <w:rsid w:val="5E582369"/>
    <w:rsid w:val="5E5A377B"/>
    <w:rsid w:val="5E64494E"/>
    <w:rsid w:val="5E931BE0"/>
    <w:rsid w:val="5E9A43BF"/>
    <w:rsid w:val="5EBF3633"/>
    <w:rsid w:val="5EFC6636"/>
    <w:rsid w:val="5F175824"/>
    <w:rsid w:val="5F1A7282"/>
    <w:rsid w:val="5F204709"/>
    <w:rsid w:val="5F2D4CF6"/>
    <w:rsid w:val="5F627ECE"/>
    <w:rsid w:val="5F9A2153"/>
    <w:rsid w:val="5F9E76ED"/>
    <w:rsid w:val="5FA306BA"/>
    <w:rsid w:val="5FB90769"/>
    <w:rsid w:val="5FCB6008"/>
    <w:rsid w:val="5FD760B4"/>
    <w:rsid w:val="5FDC36B2"/>
    <w:rsid w:val="60057CBB"/>
    <w:rsid w:val="6012536A"/>
    <w:rsid w:val="60125EE4"/>
    <w:rsid w:val="6014582C"/>
    <w:rsid w:val="601E18C0"/>
    <w:rsid w:val="60594CEB"/>
    <w:rsid w:val="60624750"/>
    <w:rsid w:val="60655CC8"/>
    <w:rsid w:val="60BB5DFC"/>
    <w:rsid w:val="60DA0BF8"/>
    <w:rsid w:val="60E03D35"/>
    <w:rsid w:val="60F74DA0"/>
    <w:rsid w:val="61026996"/>
    <w:rsid w:val="61245746"/>
    <w:rsid w:val="61710B30"/>
    <w:rsid w:val="617D634E"/>
    <w:rsid w:val="61824FF8"/>
    <w:rsid w:val="61D17319"/>
    <w:rsid w:val="61D5368A"/>
    <w:rsid w:val="61E32F96"/>
    <w:rsid w:val="61E91312"/>
    <w:rsid w:val="621023F8"/>
    <w:rsid w:val="622C569B"/>
    <w:rsid w:val="62326812"/>
    <w:rsid w:val="623B2220"/>
    <w:rsid w:val="623C62E9"/>
    <w:rsid w:val="62832BCA"/>
    <w:rsid w:val="628E2F58"/>
    <w:rsid w:val="62B60D78"/>
    <w:rsid w:val="62B64D4D"/>
    <w:rsid w:val="62B66AFB"/>
    <w:rsid w:val="62D91138"/>
    <w:rsid w:val="62DD15BF"/>
    <w:rsid w:val="62E5778B"/>
    <w:rsid w:val="62EF6B8B"/>
    <w:rsid w:val="6308114F"/>
    <w:rsid w:val="63253C81"/>
    <w:rsid w:val="633F33D0"/>
    <w:rsid w:val="63400F8F"/>
    <w:rsid w:val="634342A2"/>
    <w:rsid w:val="634C5A3F"/>
    <w:rsid w:val="636E6AFC"/>
    <w:rsid w:val="638F06B9"/>
    <w:rsid w:val="63A937FE"/>
    <w:rsid w:val="64343DCD"/>
    <w:rsid w:val="644266E4"/>
    <w:rsid w:val="6445282D"/>
    <w:rsid w:val="6454612A"/>
    <w:rsid w:val="64562CA2"/>
    <w:rsid w:val="647F12C0"/>
    <w:rsid w:val="64B67287"/>
    <w:rsid w:val="64D43BB1"/>
    <w:rsid w:val="64E562DD"/>
    <w:rsid w:val="64EE72F7"/>
    <w:rsid w:val="64FC314E"/>
    <w:rsid w:val="65107B03"/>
    <w:rsid w:val="654145AA"/>
    <w:rsid w:val="654E3081"/>
    <w:rsid w:val="655F4C96"/>
    <w:rsid w:val="659579A4"/>
    <w:rsid w:val="65B22774"/>
    <w:rsid w:val="65DD57B5"/>
    <w:rsid w:val="66061B48"/>
    <w:rsid w:val="66073FA5"/>
    <w:rsid w:val="660F68F1"/>
    <w:rsid w:val="66282447"/>
    <w:rsid w:val="66863951"/>
    <w:rsid w:val="66AC7689"/>
    <w:rsid w:val="66F35AF0"/>
    <w:rsid w:val="670E7BDC"/>
    <w:rsid w:val="671B5AC7"/>
    <w:rsid w:val="68205F11"/>
    <w:rsid w:val="6826671D"/>
    <w:rsid w:val="68303C5A"/>
    <w:rsid w:val="685C1DC4"/>
    <w:rsid w:val="68761B03"/>
    <w:rsid w:val="6884144A"/>
    <w:rsid w:val="689B2842"/>
    <w:rsid w:val="692929C9"/>
    <w:rsid w:val="692934A4"/>
    <w:rsid w:val="6949691B"/>
    <w:rsid w:val="6A58493C"/>
    <w:rsid w:val="6A6E6912"/>
    <w:rsid w:val="6A721EA2"/>
    <w:rsid w:val="6A965398"/>
    <w:rsid w:val="6AA277E9"/>
    <w:rsid w:val="6AB04778"/>
    <w:rsid w:val="6ABD57B4"/>
    <w:rsid w:val="6B1D0F6B"/>
    <w:rsid w:val="6B3F31FC"/>
    <w:rsid w:val="6B48518C"/>
    <w:rsid w:val="6B520650"/>
    <w:rsid w:val="6B9B612F"/>
    <w:rsid w:val="6BA505A7"/>
    <w:rsid w:val="6C0B19A4"/>
    <w:rsid w:val="6C150C79"/>
    <w:rsid w:val="6C2F4CB4"/>
    <w:rsid w:val="6C47127D"/>
    <w:rsid w:val="6C572194"/>
    <w:rsid w:val="6C733C7B"/>
    <w:rsid w:val="6C753227"/>
    <w:rsid w:val="6D2A440F"/>
    <w:rsid w:val="6D596CF4"/>
    <w:rsid w:val="6D975C3C"/>
    <w:rsid w:val="6DBB1048"/>
    <w:rsid w:val="6DD4231C"/>
    <w:rsid w:val="6DE74955"/>
    <w:rsid w:val="6DF42310"/>
    <w:rsid w:val="6E0234E0"/>
    <w:rsid w:val="6E054DDB"/>
    <w:rsid w:val="6E13665A"/>
    <w:rsid w:val="6E340960"/>
    <w:rsid w:val="6E545DED"/>
    <w:rsid w:val="6EBF08CD"/>
    <w:rsid w:val="6EED7D49"/>
    <w:rsid w:val="6EF357A9"/>
    <w:rsid w:val="6F03410B"/>
    <w:rsid w:val="6F122D5A"/>
    <w:rsid w:val="6F3821E5"/>
    <w:rsid w:val="6F4E2668"/>
    <w:rsid w:val="6F5F0058"/>
    <w:rsid w:val="6F6D70DC"/>
    <w:rsid w:val="6F8A0689"/>
    <w:rsid w:val="6FA83C70"/>
    <w:rsid w:val="6FBB68F4"/>
    <w:rsid w:val="6FCA5A57"/>
    <w:rsid w:val="6FE23F88"/>
    <w:rsid w:val="701B33DD"/>
    <w:rsid w:val="70280FCA"/>
    <w:rsid w:val="70315ABC"/>
    <w:rsid w:val="70710506"/>
    <w:rsid w:val="70903082"/>
    <w:rsid w:val="70AA5B96"/>
    <w:rsid w:val="70AC7AC8"/>
    <w:rsid w:val="70C527E2"/>
    <w:rsid w:val="70D421A3"/>
    <w:rsid w:val="70D73B74"/>
    <w:rsid w:val="71241F4D"/>
    <w:rsid w:val="71C87EFC"/>
    <w:rsid w:val="71CB182F"/>
    <w:rsid w:val="7202437F"/>
    <w:rsid w:val="722271E0"/>
    <w:rsid w:val="72631EC7"/>
    <w:rsid w:val="72641D42"/>
    <w:rsid w:val="72731008"/>
    <w:rsid w:val="72911492"/>
    <w:rsid w:val="730B4C41"/>
    <w:rsid w:val="73123AD6"/>
    <w:rsid w:val="73374BA6"/>
    <w:rsid w:val="73832D6F"/>
    <w:rsid w:val="73A126E0"/>
    <w:rsid w:val="73E368AE"/>
    <w:rsid w:val="73F21C7A"/>
    <w:rsid w:val="741144D9"/>
    <w:rsid w:val="7416093F"/>
    <w:rsid w:val="745A0719"/>
    <w:rsid w:val="746F303B"/>
    <w:rsid w:val="74A4534E"/>
    <w:rsid w:val="74B44E65"/>
    <w:rsid w:val="74BC6782"/>
    <w:rsid w:val="74DC046F"/>
    <w:rsid w:val="75005FD0"/>
    <w:rsid w:val="7504558C"/>
    <w:rsid w:val="7512724A"/>
    <w:rsid w:val="751678CE"/>
    <w:rsid w:val="75175073"/>
    <w:rsid w:val="75246458"/>
    <w:rsid w:val="752E6832"/>
    <w:rsid w:val="754B0FDA"/>
    <w:rsid w:val="755248A6"/>
    <w:rsid w:val="7552615C"/>
    <w:rsid w:val="75682860"/>
    <w:rsid w:val="7575312B"/>
    <w:rsid w:val="757565AD"/>
    <w:rsid w:val="758C6C69"/>
    <w:rsid w:val="75DD0CF5"/>
    <w:rsid w:val="75FA49E1"/>
    <w:rsid w:val="761E4C8C"/>
    <w:rsid w:val="76206B93"/>
    <w:rsid w:val="76417AD8"/>
    <w:rsid w:val="768B212E"/>
    <w:rsid w:val="7690109D"/>
    <w:rsid w:val="76A52432"/>
    <w:rsid w:val="76C5258F"/>
    <w:rsid w:val="76D4264E"/>
    <w:rsid w:val="76F45266"/>
    <w:rsid w:val="77005552"/>
    <w:rsid w:val="770D1ABF"/>
    <w:rsid w:val="77663C64"/>
    <w:rsid w:val="777D59E2"/>
    <w:rsid w:val="77824127"/>
    <w:rsid w:val="7791148D"/>
    <w:rsid w:val="77C73E45"/>
    <w:rsid w:val="77E410F3"/>
    <w:rsid w:val="78484242"/>
    <w:rsid w:val="78487BCC"/>
    <w:rsid w:val="78544995"/>
    <w:rsid w:val="786A2E5E"/>
    <w:rsid w:val="78A25EF7"/>
    <w:rsid w:val="78BB6162"/>
    <w:rsid w:val="78DE0702"/>
    <w:rsid w:val="78F93092"/>
    <w:rsid w:val="794B0D76"/>
    <w:rsid w:val="79677B15"/>
    <w:rsid w:val="796A38C5"/>
    <w:rsid w:val="796B54BA"/>
    <w:rsid w:val="79BF7678"/>
    <w:rsid w:val="79D542E8"/>
    <w:rsid w:val="79E815A7"/>
    <w:rsid w:val="79F40A78"/>
    <w:rsid w:val="7A3731F1"/>
    <w:rsid w:val="7A413658"/>
    <w:rsid w:val="7A7D22BB"/>
    <w:rsid w:val="7A821895"/>
    <w:rsid w:val="7AAB5D93"/>
    <w:rsid w:val="7ADA324A"/>
    <w:rsid w:val="7ADF3975"/>
    <w:rsid w:val="7AF633E2"/>
    <w:rsid w:val="7B220D7A"/>
    <w:rsid w:val="7B242537"/>
    <w:rsid w:val="7B310FBD"/>
    <w:rsid w:val="7B77219D"/>
    <w:rsid w:val="7BCB60E0"/>
    <w:rsid w:val="7BD14F61"/>
    <w:rsid w:val="7BDE5535"/>
    <w:rsid w:val="7C0C3ED0"/>
    <w:rsid w:val="7C1F4015"/>
    <w:rsid w:val="7C3255A3"/>
    <w:rsid w:val="7C41317D"/>
    <w:rsid w:val="7C4C6E5A"/>
    <w:rsid w:val="7C4E67ED"/>
    <w:rsid w:val="7C5A2FDE"/>
    <w:rsid w:val="7C63220F"/>
    <w:rsid w:val="7C7B7D81"/>
    <w:rsid w:val="7C873370"/>
    <w:rsid w:val="7CA35578"/>
    <w:rsid w:val="7CA51274"/>
    <w:rsid w:val="7CB345FF"/>
    <w:rsid w:val="7CDB5685"/>
    <w:rsid w:val="7CF01AB2"/>
    <w:rsid w:val="7D020CA4"/>
    <w:rsid w:val="7D150954"/>
    <w:rsid w:val="7D1E3CED"/>
    <w:rsid w:val="7D2F6B86"/>
    <w:rsid w:val="7D4C0957"/>
    <w:rsid w:val="7D7D04EA"/>
    <w:rsid w:val="7DB303AF"/>
    <w:rsid w:val="7DF42174"/>
    <w:rsid w:val="7E5C7CF2"/>
    <w:rsid w:val="7E8672F6"/>
    <w:rsid w:val="7EB50157"/>
    <w:rsid w:val="7EFE1A9D"/>
    <w:rsid w:val="7F1F5DDE"/>
    <w:rsid w:val="7F1F7607"/>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7"/>
    <w:autoRedefine/>
    <w:unhideWhenUsed/>
    <w:qFormat/>
    <w:uiPriority w:val="99"/>
    <w:rPr>
      <w:sz w:val="18"/>
      <w:szCs w:val="18"/>
    </w:rPr>
  </w:style>
  <w:style w:type="paragraph" w:styleId="13">
    <w:name w:val="footer"/>
    <w:basedOn w:val="1"/>
    <w:link w:val="35"/>
    <w:autoRedefine/>
    <w:unhideWhenUsed/>
    <w:qFormat/>
    <w:uiPriority w:val="99"/>
    <w:pPr>
      <w:tabs>
        <w:tab w:val="center" w:pos="4153"/>
        <w:tab w:val="right" w:pos="8306"/>
      </w:tabs>
      <w:snapToGrid w:val="0"/>
      <w:jc w:val="left"/>
    </w:pPr>
    <w:rPr>
      <w:sz w:val="18"/>
      <w:szCs w:val="18"/>
    </w:rPr>
  </w:style>
  <w:style w:type="paragraph" w:styleId="14">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4"/>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3"/>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paragraph" w:customStyle="1" w:styleId="32">
    <w:name w:val="正文（缩进）"/>
    <w:basedOn w:val="1"/>
    <w:qFormat/>
    <w:uiPriority w:val="0"/>
    <w:pPr>
      <w:spacing w:before="156" w:after="156"/>
    </w:pPr>
    <w:rPr>
      <w:szCs w:val="20"/>
    </w:rPr>
  </w:style>
  <w:style w:type="paragraph" w:customStyle="1" w:styleId="33">
    <w:name w:val="UserStyle_0"/>
    <w:basedOn w:val="1"/>
    <w:qFormat/>
    <w:uiPriority w:val="0"/>
    <w:pPr>
      <w:ind w:left="482" w:firstLine="200"/>
      <w:jc w:val="left"/>
    </w:pPr>
    <w:rPr>
      <w:szCs w:val="20"/>
    </w:rPr>
  </w:style>
  <w:style w:type="character" w:customStyle="1" w:styleId="34">
    <w:name w:val="页眉 Char"/>
    <w:basedOn w:val="23"/>
    <w:link w:val="14"/>
    <w:autoRedefine/>
    <w:qFormat/>
    <w:uiPriority w:val="99"/>
    <w:rPr>
      <w:sz w:val="18"/>
      <w:szCs w:val="18"/>
    </w:rPr>
  </w:style>
  <w:style w:type="character" w:customStyle="1" w:styleId="35">
    <w:name w:val="页脚 Char"/>
    <w:basedOn w:val="23"/>
    <w:link w:val="13"/>
    <w:autoRedefine/>
    <w:qFormat/>
    <w:uiPriority w:val="99"/>
    <w:rPr>
      <w:sz w:val="18"/>
      <w:szCs w:val="18"/>
    </w:rPr>
  </w:style>
  <w:style w:type="character" w:customStyle="1" w:styleId="36">
    <w:name w:val="font31"/>
    <w:basedOn w:val="23"/>
    <w:qFormat/>
    <w:uiPriority w:val="0"/>
    <w:rPr>
      <w:rFonts w:hint="eastAsia" w:ascii="宋体" w:hAnsi="宋体" w:eastAsia="宋体" w:cs="宋体"/>
      <w:color w:val="000000"/>
      <w:sz w:val="32"/>
      <w:szCs w:val="32"/>
      <w:u w:val="none"/>
    </w:rPr>
  </w:style>
  <w:style w:type="character" w:customStyle="1" w:styleId="37">
    <w:name w:val="批注框文本 Char"/>
    <w:basedOn w:val="23"/>
    <w:link w:val="12"/>
    <w:semiHidden/>
    <w:qFormat/>
    <w:uiPriority w:val="99"/>
    <w:rPr>
      <w:kern w:val="2"/>
      <w:sz w:val="18"/>
      <w:szCs w:val="18"/>
    </w:rPr>
  </w:style>
  <w:style w:type="paragraph" w:customStyle="1" w:styleId="38">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9">
    <w:name w:val="正文缩进_0"/>
    <w:basedOn w:val="38"/>
    <w:autoRedefine/>
    <w:qFormat/>
    <w:uiPriority w:val="0"/>
    <w:pPr>
      <w:ind w:firstLine="420"/>
    </w:pPr>
    <w:rPr>
      <w:rFonts w:ascii="Calibri" w:hAnsi="Calibri"/>
      <w:kern w:val="2"/>
      <w:sz w:val="21"/>
    </w:rPr>
  </w:style>
  <w:style w:type="paragraph" w:customStyle="1" w:styleId="40">
    <w:name w:val="Normal_3"/>
    <w:qFormat/>
    <w:uiPriority w:val="0"/>
    <w:rPr>
      <w:rFonts w:ascii="黑体" w:hAnsi="黑体" w:eastAsia="黑体" w:cs="Times New Roman"/>
      <w:b/>
      <w:sz w:val="32"/>
      <w:szCs w:val="24"/>
      <w:lang w:val="en-US" w:eastAsia="zh-CN" w:bidi="ar-SA"/>
    </w:rPr>
  </w:style>
  <w:style w:type="paragraph" w:customStyle="1" w:styleId="41">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2">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正文缩进_0_0"/>
    <w:basedOn w:val="45"/>
    <w:autoRedefine/>
    <w:qFormat/>
    <w:uiPriority w:val="0"/>
    <w:pPr>
      <w:widowControl/>
      <w:ind w:firstLine="420"/>
      <w:jc w:val="left"/>
    </w:pPr>
    <w:rPr>
      <w:rFonts w:ascii="Times New Roman" w:hAnsi="Times New Roman"/>
      <w:sz w:val="20"/>
      <w:szCs w:val="24"/>
    </w:rPr>
  </w:style>
  <w:style w:type="paragraph" w:customStyle="1" w:styleId="45">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6">
    <w:name w:val="Normal_5"/>
    <w:autoRedefine/>
    <w:qFormat/>
    <w:uiPriority w:val="0"/>
    <w:rPr>
      <w:rFonts w:ascii="黑体" w:hAnsi="黑体" w:eastAsia="黑体" w:cs="Times New Roman"/>
      <w:b/>
      <w:sz w:val="32"/>
      <w:szCs w:val="24"/>
      <w:lang w:val="en-US" w:eastAsia="zh-CN" w:bidi="ar-SA"/>
    </w:rPr>
  </w:style>
  <w:style w:type="paragraph" w:customStyle="1" w:styleId="47">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正文缩进_2"/>
    <w:basedOn w:val="47"/>
    <w:autoRedefine/>
    <w:qFormat/>
    <w:uiPriority w:val="0"/>
    <w:pPr>
      <w:widowControl/>
      <w:ind w:firstLine="420"/>
      <w:jc w:val="left"/>
    </w:pPr>
    <w:rPr>
      <w:rFonts w:ascii="Times New Roman" w:hAnsi="Times New Roman"/>
      <w:sz w:val="20"/>
      <w:szCs w:val="24"/>
    </w:rPr>
  </w:style>
  <w:style w:type="character" w:customStyle="1" w:styleId="49">
    <w:name w:val="hover5"/>
    <w:basedOn w:val="23"/>
    <w:autoRedefine/>
    <w:qFormat/>
    <w:uiPriority w:val="0"/>
  </w:style>
  <w:style w:type="paragraph" w:customStyle="1" w:styleId="50">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51">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2">
    <w:name w:val="p0"/>
    <w:basedOn w:val="1"/>
    <w:autoRedefine/>
    <w:qFormat/>
    <w:uiPriority w:val="0"/>
    <w:pPr>
      <w:jc w:val="both"/>
    </w:pPr>
    <w:rPr>
      <w:rFonts w:ascii="Times New Roman" w:hAnsi="Times New Roman" w:cs="Times New Roman"/>
      <w:sz w:val="21"/>
      <w:szCs w:val="21"/>
    </w:rPr>
  </w:style>
  <w:style w:type="character" w:customStyle="1" w:styleId="53">
    <w:name w:val="标题 Char"/>
    <w:link w:val="19"/>
    <w:autoRedefine/>
    <w:qFormat/>
    <w:uiPriority w:val="10"/>
    <w:rPr>
      <w:rFonts w:ascii="Cambria" w:hAnsi="Cambria" w:cs="Times New Roman"/>
      <w:b/>
      <w:bCs/>
      <w:szCs w:val="32"/>
    </w:rPr>
  </w:style>
  <w:style w:type="character" w:customStyle="1" w:styleId="54">
    <w:name w:val="副标题 Char"/>
    <w:link w:val="16"/>
    <w:autoRedefine/>
    <w:qFormat/>
    <w:uiPriority w:val="11"/>
    <w:rPr>
      <w:rFonts w:ascii="Calibri Light" w:hAnsi="Calibri Light" w:cs="Times New Roman"/>
      <w:b/>
      <w:bCs/>
      <w:kern w:val="28"/>
      <w:sz w:val="32"/>
      <w:szCs w:val="32"/>
    </w:rPr>
  </w:style>
  <w:style w:type="paragraph" w:customStyle="1" w:styleId="55">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6">
    <w:name w:val="表格文字"/>
    <w:basedOn w:val="1"/>
    <w:qFormat/>
    <w:uiPriority w:val="99"/>
    <w:pPr>
      <w:spacing w:before="25" w:after="25"/>
      <w:jc w:val="left"/>
    </w:pPr>
    <w:rPr>
      <w:bCs/>
      <w:spacing w:val="10"/>
      <w:kern w:val="0"/>
      <w:sz w:val="24"/>
    </w:rPr>
  </w:style>
  <w:style w:type="paragraph" w:customStyle="1" w:styleId="57">
    <w:name w:val="*正文"/>
    <w:basedOn w:val="1"/>
    <w:autoRedefine/>
    <w:qFormat/>
    <w:uiPriority w:val="0"/>
    <w:pPr>
      <w:tabs>
        <w:tab w:val="left" w:pos="146"/>
      </w:tabs>
      <w:spacing w:line="360" w:lineRule="auto"/>
      <w:ind w:firstLine="482"/>
    </w:pPr>
    <w:rPr>
      <w:rFonts w:cs="仿宋_GB2312"/>
      <w:sz w:val="28"/>
      <w:szCs w:val="21"/>
    </w:rPr>
  </w:style>
  <w:style w:type="character" w:customStyle="1" w:styleId="58">
    <w:name w:val="font11"/>
    <w:qFormat/>
    <w:uiPriority w:val="0"/>
    <w:rPr>
      <w:rFonts w:hint="eastAsia" w:ascii="仿宋" w:hAnsi="仿宋" w:eastAsia="仿宋" w:cs="仿宋"/>
      <w:b/>
      <w:bCs/>
      <w:color w:val="000000"/>
      <w:sz w:val="22"/>
      <w:szCs w:val="22"/>
      <w:u w:val="none"/>
    </w:rPr>
  </w:style>
  <w:style w:type="paragraph" w:customStyle="1" w:styleId="59">
    <w:name w:val="Body text|1"/>
    <w:basedOn w:val="1"/>
    <w:qFormat/>
    <w:uiPriority w:val="0"/>
    <w:pPr>
      <w:widowControl w:val="0"/>
      <w:shd w:val="clear" w:color="auto" w:fill="auto"/>
      <w:spacing w:line="434" w:lineRule="auto"/>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26</Pages>
  <Words>4614</Words>
  <Characters>4918</Characters>
  <Lines>16</Lines>
  <Paragraphs>4</Paragraphs>
  <TotalTime>7</TotalTime>
  <ScaleCrop>false</ScaleCrop>
  <LinksUpToDate>false</LinksUpToDate>
  <CharactersWithSpaces>5233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李雯</cp:lastModifiedBy>
  <cp:lastPrinted>2025-12-15T09:06:00Z</cp:lastPrinted>
  <dcterms:modified xsi:type="dcterms:W3CDTF">2025-12-25T09:09:33Z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B5D88CB774A949969B0DF37962859AF6_13</vt:lpwstr>
  </property>
  <property fmtid="{D5CDD505-2E9C-101B-9397-08002B2CF9AE}" pid="4" name="KSOTemplateDocerSaveRecord">
    <vt:lpwstr>eyJoZGlkIjoiNjU5NzNkNThjM2FhY2Q5MWY4NTI3MzQ2MDYzMmQ3YzAiLCJ1c2VySWQiOiIxNTA4NjAyOTExIn0=</vt:lpwstr>
  </property>
</Properties>
</file>