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334F02">
      <w:pPr>
        <w:rPr>
          <w:rFonts w:hint="eastAsia" w:ascii="黑体" w:hAnsi="黑体" w:eastAsia="黑体" w:cs="黑体"/>
          <w:color w:val="000000" w:themeColor="text1"/>
          <w:kern w:val="0"/>
          <w:sz w:val="32"/>
          <w:szCs w:val="32"/>
          <w:highlight w:val="none"/>
          <w:shd w:val="clear" w:color="auto" w:fill="FFFFFF"/>
          <w14:textFill>
            <w14:solidFill>
              <w14:schemeClr w14:val="tx1"/>
            </w14:solidFill>
          </w14:textFill>
        </w:rPr>
      </w:pPr>
      <w:r>
        <w:rPr>
          <w:rFonts w:hint="eastAsia" w:ascii="黑体" w:hAnsi="黑体" w:eastAsia="黑体" w:cs="黑体"/>
          <w:color w:val="000000" w:themeColor="text1"/>
          <w:kern w:val="0"/>
          <w:sz w:val="32"/>
          <w:szCs w:val="32"/>
          <w:highlight w:val="none"/>
          <w:shd w:val="clear" w:color="auto" w:fill="FFFFFF"/>
          <w14:textFill>
            <w14:solidFill>
              <w14:schemeClr w14:val="tx1"/>
            </w14:solidFill>
          </w14:textFill>
        </w:rPr>
        <w:t>附件</w:t>
      </w:r>
      <w:r>
        <w:rPr>
          <w:rFonts w:hint="eastAsia" w:ascii="黑体" w:hAnsi="黑体" w:eastAsia="黑体" w:cs="黑体"/>
          <w:color w:val="000000" w:themeColor="text1"/>
          <w:kern w:val="0"/>
          <w:sz w:val="32"/>
          <w:szCs w:val="32"/>
          <w:highlight w:val="none"/>
          <w:u w:val="single"/>
          <w:shd w:val="clear" w:color="auto" w:fill="FFFFFF"/>
          <w14:textFill>
            <w14:solidFill>
              <w14:schemeClr w14:val="tx1"/>
            </w14:solidFill>
          </w14:textFill>
        </w:rPr>
        <w:t xml:space="preserve"> 1 </w:t>
      </w:r>
      <w:r>
        <w:rPr>
          <w:rFonts w:hint="eastAsia" w:ascii="黑体" w:hAnsi="黑体" w:eastAsia="黑体" w:cs="黑体"/>
          <w:color w:val="000000" w:themeColor="text1"/>
          <w:kern w:val="0"/>
          <w:sz w:val="32"/>
          <w:szCs w:val="32"/>
          <w:highlight w:val="none"/>
          <w:shd w:val="clear" w:color="auto" w:fill="FFFFFF"/>
          <w14:textFill>
            <w14:solidFill>
              <w14:schemeClr w14:val="tx1"/>
            </w14:solidFill>
          </w14:textFill>
        </w:rPr>
        <w:t>：清单一览表</w:t>
      </w:r>
    </w:p>
    <w:p w14:paraId="08BAC45D">
      <w:pPr>
        <w:rPr>
          <w:rFonts w:hint="eastAsia"/>
          <w:color w:val="000000" w:themeColor="text1"/>
          <w:highlight w:val="none"/>
          <w14:textFill>
            <w14:solidFill>
              <w14:schemeClr w14:val="tx1"/>
            </w14:solidFill>
          </w14:textFill>
        </w:rPr>
      </w:pPr>
    </w:p>
    <w:tbl>
      <w:tblPr>
        <w:tblStyle w:val="21"/>
        <w:tblW w:w="940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46"/>
        <w:gridCol w:w="1007"/>
        <w:gridCol w:w="850"/>
        <w:gridCol w:w="672"/>
        <w:gridCol w:w="4150"/>
        <w:gridCol w:w="1144"/>
        <w:gridCol w:w="938"/>
      </w:tblGrid>
      <w:tr w14:paraId="164718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2" w:hRule="atLeast"/>
          <w:tblHeader/>
          <w:jc w:val="center"/>
        </w:trPr>
        <w:tc>
          <w:tcPr>
            <w:tcW w:w="9407" w:type="dxa"/>
            <w:gridSpan w:val="7"/>
            <w:tcBorders>
              <w:top w:val="nil"/>
              <w:left w:val="nil"/>
              <w:bottom w:val="nil"/>
              <w:right w:val="nil"/>
            </w:tcBorders>
            <w:shd w:val="clear" w:color="auto" w:fill="auto"/>
            <w:noWrap/>
            <w:vAlign w:val="center"/>
          </w:tcPr>
          <w:p w14:paraId="7A043E31">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b/>
                <w:bCs/>
                <w:i w:val="0"/>
                <w:iCs w:val="0"/>
                <w:color w:val="000000" w:themeColor="text1"/>
                <w:kern w:val="0"/>
                <w:sz w:val="36"/>
                <w:szCs w:val="36"/>
                <w:highlight w:val="none"/>
                <w:u w:val="none"/>
                <w:lang w:val="en-US" w:eastAsia="zh-CN" w:bidi="ar"/>
                <w14:textFill>
                  <w14:solidFill>
                    <w14:schemeClr w14:val="tx1"/>
                  </w14:solidFill>
                </w14:textFill>
              </w:rPr>
            </w:pPr>
            <w:r>
              <w:rPr>
                <w:rFonts w:hint="eastAsia" w:ascii="宋体" w:hAnsi="宋体" w:eastAsia="宋体" w:cs="宋体"/>
                <w:b/>
                <w:bCs/>
                <w:i w:val="0"/>
                <w:iCs w:val="0"/>
                <w:color w:val="000000" w:themeColor="text1"/>
                <w:kern w:val="0"/>
                <w:sz w:val="36"/>
                <w:szCs w:val="36"/>
                <w:highlight w:val="none"/>
                <w:u w:val="none"/>
                <w:lang w:val="en-US" w:eastAsia="zh-CN" w:bidi="ar"/>
                <w14:textFill>
                  <w14:solidFill>
                    <w14:schemeClr w14:val="tx1"/>
                  </w14:solidFill>
                </w14:textFill>
              </w:rPr>
              <w:t xml:space="preserve">表一：       </w:t>
            </w:r>
            <w:r>
              <w:rPr>
                <w:rFonts w:hint="eastAsia" w:ascii="黑体" w:hAnsi="黑体" w:eastAsia="黑体" w:cs="黑体"/>
                <w:color w:val="000000" w:themeColor="text1"/>
                <w:kern w:val="0"/>
                <w:sz w:val="32"/>
                <w:szCs w:val="32"/>
                <w:highlight w:val="none"/>
                <w:shd w:val="clear" w:color="auto" w:fill="FFFFFF"/>
                <w:lang w:val="en-US" w:eastAsia="zh-CN" w:bidi="ar-SA"/>
                <w14:textFill>
                  <w14:solidFill>
                    <w14:schemeClr w14:val="tx1"/>
                  </w14:solidFill>
                </w14:textFill>
              </w:rPr>
              <w:t>调味品常用类最高限价明细表</w:t>
            </w:r>
          </w:p>
        </w:tc>
      </w:tr>
      <w:tr w14:paraId="0DBDED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jc w:val="center"/>
        </w:trPr>
        <w:tc>
          <w:tcPr>
            <w:tcW w:w="6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1B0ED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序号</w:t>
            </w:r>
          </w:p>
        </w:tc>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48B19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品名</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CE141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规格</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5602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单位</w:t>
            </w:r>
          </w:p>
        </w:tc>
        <w:tc>
          <w:tcPr>
            <w:tcW w:w="4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9FAA70">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品质要求</w:t>
            </w:r>
          </w:p>
        </w:tc>
        <w:tc>
          <w:tcPr>
            <w:tcW w:w="11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8E943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不含税最高限价（元）</w:t>
            </w:r>
          </w:p>
        </w:tc>
        <w:tc>
          <w:tcPr>
            <w:tcW w:w="9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82DF38">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备注</w:t>
            </w:r>
          </w:p>
        </w:tc>
      </w:tr>
      <w:tr w14:paraId="42817A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64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7993C3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1</w:t>
            </w:r>
          </w:p>
        </w:tc>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031B6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李锦记排骨酱</w:t>
            </w:r>
          </w:p>
        </w:tc>
        <w:tc>
          <w:tcPr>
            <w:tcW w:w="8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48A53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240g</w:t>
            </w:r>
          </w:p>
        </w:tc>
        <w:tc>
          <w:tcPr>
            <w:tcW w:w="67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8F6BE1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瓶</w:t>
            </w:r>
          </w:p>
        </w:tc>
        <w:tc>
          <w:tcPr>
            <w:tcW w:w="4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F5E6FC">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包装完整无泄漏，商标清晰；酱体呈红褐色，粘稠度适中；具有浓郁的酱香和甜香味，无酸败、霉变等异味；开盖后表面无霉斑。</w:t>
            </w: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54321">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 xml:space="preserve">17.50 </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DD7BF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r>
      <w:tr w14:paraId="509AAD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64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F5CB5F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2</w:t>
            </w:r>
          </w:p>
        </w:tc>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539C4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鼎丰南乳汁</w:t>
            </w:r>
          </w:p>
        </w:tc>
        <w:tc>
          <w:tcPr>
            <w:tcW w:w="8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DBA0F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560g</w:t>
            </w:r>
          </w:p>
        </w:tc>
        <w:tc>
          <w:tcPr>
            <w:tcW w:w="67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8C1694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瓶</w:t>
            </w:r>
          </w:p>
        </w:tc>
        <w:tc>
          <w:tcPr>
            <w:tcW w:w="4150" w:type="dxa"/>
            <w:vMerge w:val="restart"/>
            <w:tcBorders>
              <w:top w:val="single" w:color="000000" w:sz="4" w:space="0"/>
              <w:left w:val="single" w:color="000000" w:sz="4" w:space="0"/>
              <w:right w:val="single" w:color="000000" w:sz="4" w:space="0"/>
            </w:tcBorders>
            <w:shd w:val="clear" w:color="auto" w:fill="auto"/>
            <w:noWrap/>
            <w:vAlign w:val="center"/>
          </w:tcPr>
          <w:p w14:paraId="0EFA4391">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通用调味粉/料类 包装密封完好，无破损、无受潮结块现象；产品为均匀粉末或颗粒状，无杂质、无异物；具有该品种应有的纯正香气（如黑胡椒香、孜然香），无哈喇味、霉味或其他异味；标签信息完整（品名、生产日期、保质期、配料表）。</w:t>
            </w:r>
          </w:p>
        </w:tc>
        <w:tc>
          <w:tcPr>
            <w:tcW w:w="11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FC33D1">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 xml:space="preserve">9.50 </w:t>
            </w:r>
          </w:p>
        </w:tc>
        <w:tc>
          <w:tcPr>
            <w:tcW w:w="9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35143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r>
      <w:tr w14:paraId="7DA1BD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64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9EDFAD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3</w:t>
            </w:r>
          </w:p>
        </w:tc>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BDA72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李锦记蒸鱼豉油</w:t>
            </w:r>
          </w:p>
        </w:tc>
        <w:tc>
          <w:tcPr>
            <w:tcW w:w="8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1B1BF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1.9</w:t>
            </w:r>
          </w:p>
        </w:tc>
        <w:tc>
          <w:tcPr>
            <w:tcW w:w="67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FA39EB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瓶</w:t>
            </w:r>
          </w:p>
        </w:tc>
        <w:tc>
          <w:tcPr>
            <w:tcW w:w="4150" w:type="dxa"/>
            <w:vMerge w:val="continue"/>
            <w:tcBorders>
              <w:left w:val="single" w:color="000000" w:sz="4" w:space="0"/>
              <w:right w:val="single" w:color="000000" w:sz="4" w:space="0"/>
            </w:tcBorders>
            <w:shd w:val="clear" w:color="auto" w:fill="auto"/>
            <w:noWrap/>
            <w:vAlign w:val="center"/>
          </w:tcPr>
          <w:p w14:paraId="2AE683A1">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2E427">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 xml:space="preserve">39.56 </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EAEEC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r>
      <w:tr w14:paraId="3D52D1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64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2D0178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4</w:t>
            </w:r>
          </w:p>
        </w:tc>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A32FD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黑胡椒粉</w:t>
            </w:r>
          </w:p>
        </w:tc>
        <w:tc>
          <w:tcPr>
            <w:tcW w:w="8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34DAAE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旺隆</w:t>
            </w:r>
          </w:p>
        </w:tc>
        <w:tc>
          <w:tcPr>
            <w:tcW w:w="67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88B82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斤</w:t>
            </w:r>
          </w:p>
        </w:tc>
        <w:tc>
          <w:tcPr>
            <w:tcW w:w="4150" w:type="dxa"/>
            <w:vMerge w:val="continue"/>
            <w:tcBorders>
              <w:left w:val="single" w:color="000000" w:sz="4" w:space="0"/>
              <w:bottom w:val="single" w:color="000000" w:sz="4" w:space="0"/>
              <w:right w:val="single" w:color="000000" w:sz="4" w:space="0"/>
            </w:tcBorders>
            <w:shd w:val="clear" w:color="auto" w:fill="auto"/>
            <w:noWrap/>
            <w:vAlign w:val="center"/>
          </w:tcPr>
          <w:p w14:paraId="3609A162">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BA57F">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 xml:space="preserve">38.00 </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D54B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r>
      <w:tr w14:paraId="3AD0D4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64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62C6D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5</w:t>
            </w:r>
          </w:p>
        </w:tc>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978C2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李锦记柱侯酱</w:t>
            </w:r>
          </w:p>
        </w:tc>
        <w:tc>
          <w:tcPr>
            <w:tcW w:w="8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D484B8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240g</w:t>
            </w:r>
          </w:p>
        </w:tc>
        <w:tc>
          <w:tcPr>
            <w:tcW w:w="67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E4033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瓶</w:t>
            </w:r>
          </w:p>
        </w:tc>
        <w:tc>
          <w:tcPr>
            <w:tcW w:w="4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F6C2CB">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包装完好；酱体呈深棕色，质地细腻；具豉香、酱香及酯香气，味道鲜咸醇厚，无不良气味。</w:t>
            </w: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954AB">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20.00</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C461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r>
      <w:tr w14:paraId="2A54E2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64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1B191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6</w:t>
            </w:r>
          </w:p>
        </w:tc>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D7B70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海天黄豆酱</w:t>
            </w:r>
          </w:p>
        </w:tc>
        <w:tc>
          <w:tcPr>
            <w:tcW w:w="8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0BAA99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6kg</w:t>
            </w:r>
          </w:p>
        </w:tc>
        <w:tc>
          <w:tcPr>
            <w:tcW w:w="67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87DFA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瓶</w:t>
            </w:r>
          </w:p>
        </w:tc>
        <w:tc>
          <w:tcPr>
            <w:tcW w:w="4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53E892">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包装完好；酱体呈深棕色，质地细腻；具豉香、酱香及酯香气，味道鲜咸醇厚，无不良气味。</w:t>
            </w: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616FE">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70.00</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DE1C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r>
      <w:tr w14:paraId="7961FD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1" w:hRule="atLeast"/>
          <w:jc w:val="center"/>
        </w:trPr>
        <w:tc>
          <w:tcPr>
            <w:tcW w:w="64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19D7D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7</w:t>
            </w:r>
          </w:p>
        </w:tc>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3DC89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海天味极鲜</w:t>
            </w:r>
          </w:p>
        </w:tc>
        <w:tc>
          <w:tcPr>
            <w:tcW w:w="8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202228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1.9L</w:t>
            </w:r>
          </w:p>
        </w:tc>
        <w:tc>
          <w:tcPr>
            <w:tcW w:w="67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58E6B8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桶</w:t>
            </w:r>
          </w:p>
        </w:tc>
        <w:tc>
          <w:tcPr>
            <w:tcW w:w="4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415034">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瓶体干净，封口严密；液体呈红褐色，清澈透亮，无悬浮物或沉淀；酱香浓郁，鲜味突出，咸甜适中，无焦苦或酸败味。</w:t>
            </w: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386375">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 xml:space="preserve">21.50 </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F21D4">
            <w:pPr>
              <w:keepNext w:val="0"/>
              <w:keepLines w:val="0"/>
              <w:widowControl/>
              <w:suppressLineNumbers w:val="0"/>
              <w:jc w:val="center"/>
              <w:textAlignment w:val="center"/>
              <w:rPr>
                <w:rFonts w:hint="eastAsia" w:ascii="宋体" w:hAnsi="宋体" w:eastAsia="宋体" w:cs="宋体"/>
                <w:i w:val="0"/>
                <w:iCs w:val="0"/>
                <w:color w:val="000000" w:themeColor="text1"/>
                <w:kern w:val="2"/>
                <w:sz w:val="21"/>
                <w:szCs w:val="21"/>
                <w:highlight w:val="none"/>
                <w:u w:val="none"/>
                <w:lang w:val="en-US" w:eastAsia="zh-CN" w:bidi="ar-SA"/>
                <w14:textFill>
                  <w14:solidFill>
                    <w14:schemeClr w14:val="tx1"/>
                  </w14:solidFill>
                </w14:textFill>
              </w:rPr>
            </w:pPr>
          </w:p>
        </w:tc>
      </w:tr>
      <w:tr w14:paraId="0A7AE2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7" w:hRule="atLeast"/>
          <w:jc w:val="center"/>
        </w:trPr>
        <w:tc>
          <w:tcPr>
            <w:tcW w:w="64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2E3EE17">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8</w:t>
            </w:r>
          </w:p>
        </w:tc>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B8FB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东古酱油（玻璃瓶）</w:t>
            </w:r>
          </w:p>
        </w:tc>
        <w:tc>
          <w:tcPr>
            <w:tcW w:w="8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2C9EF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750ml</w:t>
            </w:r>
          </w:p>
        </w:tc>
        <w:tc>
          <w:tcPr>
            <w:tcW w:w="67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31C4C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瓶</w:t>
            </w:r>
          </w:p>
        </w:tc>
        <w:tc>
          <w:tcPr>
            <w:tcW w:w="4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F193C3">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瓶体干净，封口严密；液体呈红褐色，清澈透亮，无悬浮物或沉淀；酱香浓郁，鲜味突出，咸甜适中，无焦苦或酸败味。</w:t>
            </w: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4DD59">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 xml:space="preserve">8.40 </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EA79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r>
      <w:tr w14:paraId="202E7F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7" w:hRule="atLeast"/>
          <w:jc w:val="center"/>
        </w:trPr>
        <w:tc>
          <w:tcPr>
            <w:tcW w:w="64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02D4CA">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9</w:t>
            </w:r>
          </w:p>
        </w:tc>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C4D74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李锦记蚝油</w:t>
            </w:r>
          </w:p>
        </w:tc>
        <w:tc>
          <w:tcPr>
            <w:tcW w:w="8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703F17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6kg</w:t>
            </w:r>
          </w:p>
        </w:tc>
        <w:tc>
          <w:tcPr>
            <w:tcW w:w="67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03D8DF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桶</w:t>
            </w:r>
          </w:p>
        </w:tc>
        <w:tc>
          <w:tcPr>
            <w:tcW w:w="4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60E09">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瓶体干净，封口严密；液体呈红褐色，清澈透亮，无悬浮物或沉淀；酱香浓郁，鲜味突出，咸甜适中，无焦苦或酸败味。</w:t>
            </w: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480B9">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 xml:space="preserve">33.50 </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4C5CA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r>
      <w:tr w14:paraId="2F7CE4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2" w:hRule="atLeast"/>
          <w:jc w:val="center"/>
        </w:trPr>
        <w:tc>
          <w:tcPr>
            <w:tcW w:w="64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25598AF">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10</w:t>
            </w:r>
          </w:p>
        </w:tc>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BBC7D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巨牛番茄沙司</w:t>
            </w:r>
          </w:p>
        </w:tc>
        <w:tc>
          <w:tcPr>
            <w:tcW w:w="8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EFCE2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660ML</w:t>
            </w:r>
          </w:p>
        </w:tc>
        <w:tc>
          <w:tcPr>
            <w:tcW w:w="67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679D6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瓶</w:t>
            </w:r>
          </w:p>
        </w:tc>
        <w:tc>
          <w:tcPr>
            <w:tcW w:w="4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77A226">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观察其色泽、澄清度、有无沉淀或悬浮物</w:t>
            </w: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F6C95">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 xml:space="preserve">5.00 </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C4F7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r>
      <w:tr w14:paraId="325920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2" w:hRule="atLeast"/>
          <w:jc w:val="center"/>
        </w:trPr>
        <w:tc>
          <w:tcPr>
            <w:tcW w:w="64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9C25570">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11</w:t>
            </w:r>
          </w:p>
        </w:tc>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B82E2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红油郫县豆瓣酱</w:t>
            </w:r>
          </w:p>
        </w:tc>
        <w:tc>
          <w:tcPr>
            <w:tcW w:w="8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CBD74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1kg</w:t>
            </w:r>
          </w:p>
        </w:tc>
        <w:tc>
          <w:tcPr>
            <w:tcW w:w="67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F9462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瓶</w:t>
            </w:r>
          </w:p>
        </w:tc>
        <w:tc>
          <w:tcPr>
            <w:tcW w:w="4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93EAE6">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外包装必须完整、清洁、无破损、无泄漏、无胀罐（听）变形。检查其颜色、粘稠度/干燥度、有无霉斑、结块、虫蛀。</w:t>
            </w: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D9CBF">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 xml:space="preserve">16.00 </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D40D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r>
      <w:tr w14:paraId="266CA8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2" w:hRule="atLeast"/>
          <w:jc w:val="center"/>
        </w:trPr>
        <w:tc>
          <w:tcPr>
            <w:tcW w:w="64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8A103B0">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12</w:t>
            </w:r>
          </w:p>
        </w:tc>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5AA64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鼓山福建老酒</w:t>
            </w:r>
          </w:p>
        </w:tc>
        <w:tc>
          <w:tcPr>
            <w:tcW w:w="8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8C921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485ml</w:t>
            </w:r>
          </w:p>
        </w:tc>
        <w:tc>
          <w:tcPr>
            <w:tcW w:w="67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F8DF40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瓶</w:t>
            </w:r>
          </w:p>
        </w:tc>
        <w:tc>
          <w:tcPr>
            <w:tcW w:w="4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5F8389">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观察其色泽、澄清度、有无沉淀或悬浮物</w:t>
            </w: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FACA6">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 xml:space="preserve">7.20 </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A57C2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r>
      <w:tr w14:paraId="60FC31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2" w:hRule="atLeast"/>
          <w:jc w:val="center"/>
        </w:trPr>
        <w:tc>
          <w:tcPr>
            <w:tcW w:w="64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0EFB18C">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13</w:t>
            </w:r>
          </w:p>
        </w:tc>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FF14F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老吉山加饭酒</w:t>
            </w:r>
          </w:p>
        </w:tc>
        <w:tc>
          <w:tcPr>
            <w:tcW w:w="8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6712CE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460ml</w:t>
            </w:r>
          </w:p>
        </w:tc>
        <w:tc>
          <w:tcPr>
            <w:tcW w:w="67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913D7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瓶</w:t>
            </w:r>
          </w:p>
        </w:tc>
        <w:tc>
          <w:tcPr>
            <w:tcW w:w="4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FFB220">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同黄酒标准：包装密封，酒色橙黄清亮，醇香浓郁，口感醇厚，无异味。</w:t>
            </w: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67EB1">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 xml:space="preserve">1.90 </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0BA8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r>
      <w:tr w14:paraId="4005BB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2" w:hRule="atLeast"/>
          <w:jc w:val="center"/>
        </w:trPr>
        <w:tc>
          <w:tcPr>
            <w:tcW w:w="64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4CFFB40">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14</w:t>
            </w:r>
          </w:p>
        </w:tc>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25E1C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树上鲜花椒油</w:t>
            </w:r>
          </w:p>
        </w:tc>
        <w:tc>
          <w:tcPr>
            <w:tcW w:w="8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83C0D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150ml</w:t>
            </w:r>
          </w:p>
        </w:tc>
        <w:tc>
          <w:tcPr>
            <w:tcW w:w="67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5C3DC4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瓶</w:t>
            </w:r>
          </w:p>
        </w:tc>
        <w:tc>
          <w:tcPr>
            <w:tcW w:w="4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6EFC8A">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包装严密，无泄漏；油体清亮，可有轻微花椒碎屑沉淀；花椒麻香味浓郁纯正，无油脂氧化（哈喇）味或其他异味。</w:t>
            </w: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BE116">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 xml:space="preserve">7.40 </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F1E85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r>
      <w:tr w14:paraId="7FFFA0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2" w:hRule="atLeast"/>
          <w:jc w:val="center"/>
        </w:trPr>
        <w:tc>
          <w:tcPr>
            <w:tcW w:w="64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40CCCD">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15</w:t>
            </w:r>
          </w:p>
        </w:tc>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F7624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白玉兰白糖</w:t>
            </w:r>
          </w:p>
        </w:tc>
        <w:tc>
          <w:tcPr>
            <w:tcW w:w="8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6AEE0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67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9CDA3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斤</w:t>
            </w:r>
          </w:p>
        </w:tc>
        <w:tc>
          <w:tcPr>
            <w:tcW w:w="4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BA98F">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包装防潮完好；晶粒均匀，色泽洁白，干燥松散，无结块、无杂质；甜味纯正，无异味。</w:t>
            </w: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C103B7">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 xml:space="preserve">4.10 </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B217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r>
      <w:tr w14:paraId="6ABD18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2" w:hRule="atLeast"/>
          <w:jc w:val="center"/>
        </w:trPr>
        <w:tc>
          <w:tcPr>
            <w:tcW w:w="64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BEAFCD">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16</w:t>
            </w:r>
          </w:p>
        </w:tc>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DACC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家乐鸡精</w:t>
            </w:r>
          </w:p>
        </w:tc>
        <w:tc>
          <w:tcPr>
            <w:tcW w:w="8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A640E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908g</w:t>
            </w:r>
          </w:p>
        </w:tc>
        <w:tc>
          <w:tcPr>
            <w:tcW w:w="67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4DC43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袋</w:t>
            </w:r>
          </w:p>
        </w:tc>
        <w:tc>
          <w:tcPr>
            <w:tcW w:w="4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B264D7">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包装完好，防潮；颗粒均匀，呈淡黄色；具有鸡脂香味和鲜味，无结块、无异味、无杂质。</w:t>
            </w: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4322A">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 xml:space="preserve">21.50 </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9C704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r>
      <w:tr w14:paraId="74644F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2" w:hRule="atLeast"/>
          <w:jc w:val="center"/>
        </w:trPr>
        <w:tc>
          <w:tcPr>
            <w:tcW w:w="64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A93720">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17</w:t>
            </w:r>
          </w:p>
        </w:tc>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891D4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福建盐</w:t>
            </w:r>
          </w:p>
        </w:tc>
        <w:tc>
          <w:tcPr>
            <w:tcW w:w="8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DA19A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350g</w:t>
            </w:r>
          </w:p>
        </w:tc>
        <w:tc>
          <w:tcPr>
            <w:tcW w:w="67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98185E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袋</w:t>
            </w:r>
          </w:p>
        </w:tc>
        <w:tc>
          <w:tcPr>
            <w:tcW w:w="4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976867">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包装完好；盐粒洁白，干燥，无可见杂质；咸味纯正，无苦涩味。检查其颜色、粘稠度/干燥度、有无霉斑、结块、虫蛀。</w:t>
            </w: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DBCFB">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 xml:space="preserve">1.30 </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603E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r>
      <w:tr w14:paraId="473289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2" w:hRule="atLeast"/>
          <w:jc w:val="center"/>
        </w:trPr>
        <w:tc>
          <w:tcPr>
            <w:tcW w:w="64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9449573">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18</w:t>
            </w:r>
          </w:p>
        </w:tc>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3DC74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家乐鸡汁</w:t>
            </w:r>
          </w:p>
        </w:tc>
        <w:tc>
          <w:tcPr>
            <w:tcW w:w="8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55F5E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1000g</w:t>
            </w:r>
          </w:p>
        </w:tc>
        <w:tc>
          <w:tcPr>
            <w:tcW w:w="67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50B4FD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瓶</w:t>
            </w:r>
          </w:p>
        </w:tc>
        <w:tc>
          <w:tcPr>
            <w:tcW w:w="4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DF1C51">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外包装必须完整、清洁、无破损、无泄漏、无胀罐（听）变形。</w:t>
            </w: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2E64C">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 xml:space="preserve">59.50 </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A881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r>
      <w:tr w14:paraId="34FCD2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2" w:hRule="atLeast"/>
          <w:jc w:val="center"/>
        </w:trPr>
        <w:tc>
          <w:tcPr>
            <w:tcW w:w="64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402804">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19</w:t>
            </w:r>
          </w:p>
        </w:tc>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738A3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家乐辣鲜露</w:t>
            </w:r>
          </w:p>
        </w:tc>
        <w:tc>
          <w:tcPr>
            <w:tcW w:w="8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9F920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468g</w:t>
            </w:r>
          </w:p>
        </w:tc>
        <w:tc>
          <w:tcPr>
            <w:tcW w:w="67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29EC67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瓶</w:t>
            </w:r>
          </w:p>
        </w:tc>
        <w:tc>
          <w:tcPr>
            <w:tcW w:w="4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E413CB">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外包装必须完整、清洁、无破损、无泄漏、无胀罐（听）变形。</w:t>
            </w: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EFF962">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 xml:space="preserve">18.33 </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5B82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r>
      <w:tr w14:paraId="3E9D01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2" w:hRule="atLeast"/>
          <w:jc w:val="center"/>
        </w:trPr>
        <w:tc>
          <w:tcPr>
            <w:tcW w:w="64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4C6C652">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20</w:t>
            </w:r>
          </w:p>
        </w:tc>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BAE58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家乐酸辣露</w:t>
            </w:r>
          </w:p>
        </w:tc>
        <w:tc>
          <w:tcPr>
            <w:tcW w:w="8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0C51C9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468g</w:t>
            </w:r>
          </w:p>
        </w:tc>
        <w:tc>
          <w:tcPr>
            <w:tcW w:w="67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BEC2F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瓶</w:t>
            </w:r>
          </w:p>
        </w:tc>
        <w:tc>
          <w:tcPr>
            <w:tcW w:w="4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1BEBF">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外包装必须完整、清洁、无破损、无泄漏、无胀罐（听）变形。</w:t>
            </w: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3107D">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 xml:space="preserve">20.83 </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9D39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r>
      <w:tr w14:paraId="68BF5A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2" w:hRule="atLeast"/>
          <w:jc w:val="center"/>
        </w:trPr>
        <w:tc>
          <w:tcPr>
            <w:tcW w:w="64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E5140A">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21</w:t>
            </w:r>
          </w:p>
        </w:tc>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96569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李锦记叉烧酱</w:t>
            </w:r>
          </w:p>
        </w:tc>
        <w:tc>
          <w:tcPr>
            <w:tcW w:w="8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E8FFB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240g</w:t>
            </w:r>
          </w:p>
        </w:tc>
        <w:tc>
          <w:tcPr>
            <w:tcW w:w="67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8F7AE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瓶</w:t>
            </w:r>
          </w:p>
        </w:tc>
        <w:tc>
          <w:tcPr>
            <w:tcW w:w="4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0FAD9">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包装完好；酱体呈深红色，粘稠均匀；具有甜咸适口的叉烧特有风味，无发酵酸味</w:t>
            </w: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FC65A">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 xml:space="preserve">18.00 </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17A3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r>
      <w:tr w14:paraId="54271A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2" w:hRule="atLeast"/>
          <w:jc w:val="center"/>
        </w:trPr>
        <w:tc>
          <w:tcPr>
            <w:tcW w:w="64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144BEB">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22</w:t>
            </w:r>
          </w:p>
        </w:tc>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91991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太太乐味精</w:t>
            </w:r>
          </w:p>
        </w:tc>
        <w:tc>
          <w:tcPr>
            <w:tcW w:w="8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2D52A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1kg</w:t>
            </w:r>
          </w:p>
        </w:tc>
        <w:tc>
          <w:tcPr>
            <w:tcW w:w="67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A6B0BE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斤</w:t>
            </w:r>
          </w:p>
        </w:tc>
        <w:tc>
          <w:tcPr>
            <w:tcW w:w="4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63D39B">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通用调味粉/料类 包装密封完好，无破损、无受潮结块现象；产品为均匀粉末或颗粒状，无杂质、无异物；具有该品种应有的纯正香气（如黑胡椒香、孜然香），无哈喇味、霉味或其他异味；标签信息完整（品名、生产日期、保质期、配料表）。</w:t>
            </w: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8B63C">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 xml:space="preserve">17.50 </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DFCC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r>
      <w:tr w14:paraId="35E90B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2" w:hRule="atLeast"/>
          <w:jc w:val="center"/>
        </w:trPr>
        <w:tc>
          <w:tcPr>
            <w:tcW w:w="64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AE9BBD">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23</w:t>
            </w:r>
          </w:p>
        </w:tc>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B1DAD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花婆婆永川豆豉</w:t>
            </w:r>
          </w:p>
        </w:tc>
        <w:tc>
          <w:tcPr>
            <w:tcW w:w="8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007A0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200g</w:t>
            </w:r>
          </w:p>
        </w:tc>
        <w:tc>
          <w:tcPr>
            <w:tcW w:w="67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A64E0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袋</w:t>
            </w:r>
          </w:p>
        </w:tc>
        <w:tc>
          <w:tcPr>
            <w:tcW w:w="4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D5520C">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观察其色泽、澄清度、有无沉淀或悬浮物</w:t>
            </w: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D85968">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 xml:space="preserve">1.90 </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6EC1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r>
      <w:tr w14:paraId="0F3114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2" w:hRule="atLeast"/>
          <w:jc w:val="center"/>
        </w:trPr>
        <w:tc>
          <w:tcPr>
            <w:tcW w:w="64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12D73F5">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24</w:t>
            </w:r>
          </w:p>
        </w:tc>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FEE27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豆豉老干妈</w:t>
            </w:r>
          </w:p>
        </w:tc>
        <w:tc>
          <w:tcPr>
            <w:tcW w:w="8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B5B4D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280G</w:t>
            </w:r>
          </w:p>
        </w:tc>
        <w:tc>
          <w:tcPr>
            <w:tcW w:w="67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5149AC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瓶</w:t>
            </w:r>
          </w:p>
        </w:tc>
        <w:tc>
          <w:tcPr>
            <w:tcW w:w="4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731579">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外包装必须完整、清洁、无破损、无泄漏、无胀罐（听）变形。观察其色泽、澄清度、有无沉淀或悬浮物</w:t>
            </w: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4C1B7">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 xml:space="preserve">10.80 </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AA90E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r>
      <w:tr w14:paraId="2B007D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2" w:hRule="atLeast"/>
          <w:jc w:val="center"/>
        </w:trPr>
        <w:tc>
          <w:tcPr>
            <w:tcW w:w="64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9757A9">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25</w:t>
            </w:r>
          </w:p>
        </w:tc>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B18A9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恒顺陈醋</w:t>
            </w:r>
          </w:p>
        </w:tc>
        <w:tc>
          <w:tcPr>
            <w:tcW w:w="8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9BCCB5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500ml</w:t>
            </w:r>
          </w:p>
        </w:tc>
        <w:tc>
          <w:tcPr>
            <w:tcW w:w="67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CB01A8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瓶</w:t>
            </w:r>
          </w:p>
        </w:tc>
        <w:tc>
          <w:tcPr>
            <w:tcW w:w="4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7C0B88">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通用调味粉/料类 包装密封完好，无破损、无受潮结块现象；产品为均匀粉末或颗粒状，无杂质、无异物；具有该品种应有的纯正香气（如黑胡椒香、孜然香），无哈喇味、霉味或其他异味；标签信息完整（品名、生产日期、保质期、配料表）。</w:t>
            </w: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C50A8">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 xml:space="preserve">6.50 </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F5DF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r>
      <w:tr w14:paraId="09118A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8" w:hRule="atLeast"/>
          <w:jc w:val="center"/>
        </w:trPr>
        <w:tc>
          <w:tcPr>
            <w:tcW w:w="7325"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FA5E6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综合单价小计（元）</w:t>
            </w:r>
          </w:p>
        </w:tc>
        <w:tc>
          <w:tcPr>
            <w:tcW w:w="11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B4E6AC">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475.72</w:t>
            </w:r>
          </w:p>
        </w:tc>
        <w:tc>
          <w:tcPr>
            <w:tcW w:w="9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E4F3D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r>
    </w:tbl>
    <w:p w14:paraId="73AE58E8">
      <w:pPr>
        <w:rPr>
          <w:rFonts w:hint="eastAsia"/>
          <w:color w:val="000000" w:themeColor="text1"/>
          <w:highlight w:val="none"/>
          <w14:textFill>
            <w14:solidFill>
              <w14:schemeClr w14:val="tx1"/>
            </w14:solidFill>
          </w14:textFill>
        </w:rPr>
      </w:pPr>
    </w:p>
    <w:p w14:paraId="65A469BB">
      <w:pPr>
        <w:rPr>
          <w:rFonts w:hint="eastAsia"/>
          <w:color w:val="000000" w:themeColor="text1"/>
          <w:highlight w:val="none"/>
          <w14:textFill>
            <w14:solidFill>
              <w14:schemeClr w14:val="tx1"/>
            </w14:solidFill>
          </w14:textFill>
        </w:rPr>
      </w:pPr>
    </w:p>
    <w:tbl>
      <w:tblPr>
        <w:tblStyle w:val="21"/>
        <w:tblW w:w="940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46"/>
        <w:gridCol w:w="1007"/>
        <w:gridCol w:w="850"/>
        <w:gridCol w:w="672"/>
        <w:gridCol w:w="4150"/>
        <w:gridCol w:w="1144"/>
        <w:gridCol w:w="938"/>
      </w:tblGrid>
      <w:tr w14:paraId="3FC597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2" w:hRule="atLeast"/>
          <w:tblHeader/>
          <w:jc w:val="center"/>
        </w:trPr>
        <w:tc>
          <w:tcPr>
            <w:tcW w:w="9407" w:type="dxa"/>
            <w:gridSpan w:val="7"/>
            <w:tcBorders>
              <w:top w:val="nil"/>
              <w:left w:val="nil"/>
              <w:bottom w:val="nil"/>
              <w:right w:val="nil"/>
            </w:tcBorders>
            <w:shd w:val="clear" w:color="auto" w:fill="auto"/>
            <w:noWrap/>
            <w:vAlign w:val="center"/>
          </w:tcPr>
          <w:p w14:paraId="4484B9C8">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b/>
                <w:bCs/>
                <w:i w:val="0"/>
                <w:iCs w:val="0"/>
                <w:color w:val="000000" w:themeColor="text1"/>
                <w:kern w:val="0"/>
                <w:sz w:val="36"/>
                <w:szCs w:val="36"/>
                <w:highlight w:val="none"/>
                <w:u w:val="none"/>
                <w:lang w:val="en-US" w:eastAsia="zh-CN" w:bidi="ar"/>
                <w14:textFill>
                  <w14:solidFill>
                    <w14:schemeClr w14:val="tx1"/>
                  </w14:solidFill>
                </w14:textFill>
              </w:rPr>
            </w:pPr>
            <w:r>
              <w:rPr>
                <w:rFonts w:hint="eastAsia" w:ascii="宋体" w:hAnsi="宋体" w:eastAsia="宋体" w:cs="宋体"/>
                <w:b/>
                <w:bCs/>
                <w:i w:val="0"/>
                <w:iCs w:val="0"/>
                <w:color w:val="000000" w:themeColor="text1"/>
                <w:kern w:val="0"/>
                <w:sz w:val="36"/>
                <w:szCs w:val="36"/>
                <w:highlight w:val="none"/>
                <w:u w:val="none"/>
                <w:lang w:val="en-US" w:eastAsia="zh-CN" w:bidi="ar"/>
                <w14:textFill>
                  <w14:solidFill>
                    <w14:schemeClr w14:val="tx1"/>
                  </w14:solidFill>
                </w14:textFill>
              </w:rPr>
              <w:t xml:space="preserve">表一：         </w:t>
            </w:r>
            <w:r>
              <w:rPr>
                <w:rFonts w:hint="eastAsia" w:ascii="黑体" w:hAnsi="黑体" w:eastAsia="黑体" w:cs="黑体"/>
                <w:color w:val="000000" w:themeColor="text1"/>
                <w:kern w:val="0"/>
                <w:sz w:val="32"/>
                <w:szCs w:val="32"/>
                <w:highlight w:val="none"/>
                <w:shd w:val="clear" w:color="auto" w:fill="FFFFFF"/>
                <w:lang w:val="en-US" w:eastAsia="zh-CN" w:bidi="ar-SA"/>
                <w14:textFill>
                  <w14:solidFill>
                    <w14:schemeClr w14:val="tx1"/>
                  </w14:solidFill>
                </w14:textFill>
              </w:rPr>
              <w:t>调味品普通类最高限价明细表</w:t>
            </w:r>
          </w:p>
        </w:tc>
      </w:tr>
      <w:tr w14:paraId="3CCB97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jc w:val="center"/>
        </w:trPr>
        <w:tc>
          <w:tcPr>
            <w:tcW w:w="6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49D7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序号</w:t>
            </w:r>
          </w:p>
        </w:tc>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391F0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品名</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7614E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规格</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22317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单位</w:t>
            </w:r>
          </w:p>
        </w:tc>
        <w:tc>
          <w:tcPr>
            <w:tcW w:w="4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3EF835">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品质要求</w:t>
            </w:r>
          </w:p>
        </w:tc>
        <w:tc>
          <w:tcPr>
            <w:tcW w:w="11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8B288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不含税最高限价（元）</w:t>
            </w:r>
          </w:p>
        </w:tc>
        <w:tc>
          <w:tcPr>
            <w:tcW w:w="9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83430E">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备注</w:t>
            </w:r>
          </w:p>
        </w:tc>
      </w:tr>
      <w:tr w14:paraId="58B3D1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64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CF029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1</w:t>
            </w:r>
          </w:p>
        </w:tc>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1B1B9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黄灯笼酱</w:t>
            </w:r>
          </w:p>
        </w:tc>
        <w:tc>
          <w:tcPr>
            <w:tcW w:w="8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9F3A9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510ml</w:t>
            </w:r>
          </w:p>
        </w:tc>
        <w:tc>
          <w:tcPr>
            <w:tcW w:w="67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7128B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瓶</w:t>
            </w:r>
          </w:p>
        </w:tc>
        <w:tc>
          <w:tcPr>
            <w:tcW w:w="4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3FDD2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外包装必须完整、清洁、无破损、无泄漏、无胀罐（听）变形。检查其颜色、粘稠度/干燥度、有无霉斑、结块、虫蛀。</w:t>
            </w: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2C3FA">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 xml:space="preserve">6.50 </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7EEF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r>
      <w:tr w14:paraId="60E68A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64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736C5C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2</w:t>
            </w:r>
          </w:p>
        </w:tc>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32D5A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凤球唛甜辣酱</w:t>
            </w:r>
          </w:p>
        </w:tc>
        <w:tc>
          <w:tcPr>
            <w:tcW w:w="8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32825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730g</w:t>
            </w:r>
          </w:p>
        </w:tc>
        <w:tc>
          <w:tcPr>
            <w:tcW w:w="67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29CD61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瓶</w:t>
            </w:r>
          </w:p>
        </w:tc>
        <w:tc>
          <w:tcPr>
            <w:tcW w:w="4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3D640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检查其颜色、粘稠度/干燥度、有无霉斑、结块、虫蛀。</w:t>
            </w:r>
          </w:p>
        </w:tc>
        <w:tc>
          <w:tcPr>
            <w:tcW w:w="11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C5DB07">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 xml:space="preserve">7.50 </w:t>
            </w:r>
          </w:p>
        </w:tc>
        <w:tc>
          <w:tcPr>
            <w:tcW w:w="9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0E324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r>
      <w:tr w14:paraId="4B6C9B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64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A75EF0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3</w:t>
            </w:r>
          </w:p>
        </w:tc>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54BDA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百味佳脆炸粉</w:t>
            </w:r>
          </w:p>
        </w:tc>
        <w:tc>
          <w:tcPr>
            <w:tcW w:w="8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8C42C5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1.2kg</w:t>
            </w:r>
          </w:p>
        </w:tc>
        <w:tc>
          <w:tcPr>
            <w:tcW w:w="67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0DD1BB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包</w:t>
            </w:r>
          </w:p>
        </w:tc>
        <w:tc>
          <w:tcPr>
            <w:tcW w:w="4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D6B43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包装完好，内衬防潮；粉末洁白、细腻、干燥；无结块、无霉变、无虫蛀；按比例调浆后黏度适中，炸后色泽金黄酥脆。</w:t>
            </w: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6728A">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 xml:space="preserve">17.80 </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585B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r>
      <w:tr w14:paraId="1F84C6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64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753A2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4</w:t>
            </w:r>
          </w:p>
        </w:tc>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8470A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火辣辣剁椒酱</w:t>
            </w:r>
          </w:p>
        </w:tc>
        <w:tc>
          <w:tcPr>
            <w:tcW w:w="8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81E1E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2.3kg</w:t>
            </w:r>
          </w:p>
        </w:tc>
        <w:tc>
          <w:tcPr>
            <w:tcW w:w="67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C2639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瓶</w:t>
            </w:r>
          </w:p>
        </w:tc>
        <w:tc>
          <w:tcPr>
            <w:tcW w:w="4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6C0C1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外包装必须完整、清洁、无破损、无泄漏、无胀罐（听）变形。检查其颜色、粘稠度/干燥度、有无霉斑、结块、虫蛀。</w:t>
            </w: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49CE1">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 xml:space="preserve">25.00 </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99B44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r>
      <w:tr w14:paraId="0BEC24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64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D677CE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5</w:t>
            </w:r>
          </w:p>
        </w:tc>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51711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老潘头豆腐乳</w:t>
            </w:r>
          </w:p>
        </w:tc>
        <w:tc>
          <w:tcPr>
            <w:tcW w:w="8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A22E4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310g</w:t>
            </w:r>
          </w:p>
        </w:tc>
        <w:tc>
          <w:tcPr>
            <w:tcW w:w="67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A2D78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瓶</w:t>
            </w:r>
          </w:p>
        </w:tc>
        <w:tc>
          <w:tcPr>
            <w:tcW w:w="4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8B9DB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外包装必须完整、清洁、无破损、无泄漏、无胀罐（听）变形。观察其色泽、澄清度、有无沉淀或悬浮物</w:t>
            </w: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8158E">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 xml:space="preserve">6.00 </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7DFC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r>
      <w:tr w14:paraId="2AB9BA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64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1AA751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6</w:t>
            </w:r>
          </w:p>
        </w:tc>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E121A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秋霞火锅底料</w:t>
            </w:r>
          </w:p>
        </w:tc>
        <w:tc>
          <w:tcPr>
            <w:tcW w:w="8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7F369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150g</w:t>
            </w:r>
          </w:p>
        </w:tc>
        <w:tc>
          <w:tcPr>
            <w:tcW w:w="67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314F7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袋</w:t>
            </w:r>
          </w:p>
        </w:tc>
        <w:tc>
          <w:tcPr>
            <w:tcW w:w="4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D57C9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外包装必须完整、清洁、无破损、无泄漏、无胀罐（听）变形。检查其颜色、粘稠度/干燥度、有无霉斑、结块、虫蛀。</w:t>
            </w: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538A2">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 xml:space="preserve">5.30 </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8069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r>
      <w:tr w14:paraId="2C91BA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1" w:hRule="atLeast"/>
          <w:jc w:val="center"/>
        </w:trPr>
        <w:tc>
          <w:tcPr>
            <w:tcW w:w="64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B68E21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7</w:t>
            </w:r>
          </w:p>
        </w:tc>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AD0B6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津龙香埠坊芝麻香油</w:t>
            </w:r>
          </w:p>
        </w:tc>
        <w:tc>
          <w:tcPr>
            <w:tcW w:w="8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9374C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220ml</w:t>
            </w:r>
          </w:p>
        </w:tc>
        <w:tc>
          <w:tcPr>
            <w:tcW w:w="67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7B47C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瓶</w:t>
            </w:r>
          </w:p>
        </w:tc>
        <w:tc>
          <w:tcPr>
            <w:tcW w:w="4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927CE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 xml:space="preserve"> 包装严密，避光；油体呈棕红色，清澈透亮；芝麻香味醇厚浓郁，无掺假异味、无哈喇味。</w:t>
            </w: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541FD">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 xml:space="preserve">9.90 </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9111C">
            <w:pPr>
              <w:keepNext w:val="0"/>
              <w:keepLines w:val="0"/>
              <w:widowControl/>
              <w:suppressLineNumbers w:val="0"/>
              <w:jc w:val="center"/>
              <w:textAlignment w:val="center"/>
              <w:rPr>
                <w:rFonts w:hint="eastAsia" w:ascii="宋体" w:hAnsi="宋体" w:eastAsia="宋体" w:cs="宋体"/>
                <w:i w:val="0"/>
                <w:iCs w:val="0"/>
                <w:color w:val="000000" w:themeColor="text1"/>
                <w:kern w:val="2"/>
                <w:sz w:val="24"/>
                <w:szCs w:val="24"/>
                <w:highlight w:val="none"/>
                <w:u w:val="none"/>
                <w:lang w:val="en-US" w:eastAsia="zh-CN" w:bidi="ar-SA"/>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老恒和黑芝麻</w:t>
            </w:r>
          </w:p>
        </w:tc>
      </w:tr>
      <w:tr w14:paraId="15B16E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7" w:hRule="atLeast"/>
          <w:jc w:val="center"/>
        </w:trPr>
        <w:tc>
          <w:tcPr>
            <w:tcW w:w="64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D3E501">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8</w:t>
            </w:r>
          </w:p>
        </w:tc>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68E49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北京二锅头</w:t>
            </w:r>
          </w:p>
        </w:tc>
        <w:tc>
          <w:tcPr>
            <w:tcW w:w="8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7F0892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250ml</w:t>
            </w:r>
          </w:p>
        </w:tc>
        <w:tc>
          <w:tcPr>
            <w:tcW w:w="67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67549C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瓶</w:t>
            </w:r>
          </w:p>
        </w:tc>
        <w:tc>
          <w:tcPr>
            <w:tcW w:w="4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F27E6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包装完好，瓶盖密封；酒液清澈透明；酒香纯正，口感烈而醇和，无异味、无杂质。</w:t>
            </w: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13818">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 xml:space="preserve">7.50 </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5875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r>
      <w:tr w14:paraId="3B13FD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7" w:hRule="atLeast"/>
          <w:jc w:val="center"/>
        </w:trPr>
        <w:tc>
          <w:tcPr>
            <w:tcW w:w="64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564E07">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9</w:t>
            </w:r>
          </w:p>
        </w:tc>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363F3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海天老抽酱油</w:t>
            </w:r>
          </w:p>
        </w:tc>
        <w:tc>
          <w:tcPr>
            <w:tcW w:w="8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458171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1.9L</w:t>
            </w:r>
          </w:p>
        </w:tc>
        <w:tc>
          <w:tcPr>
            <w:tcW w:w="67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8803C6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桶</w:t>
            </w:r>
          </w:p>
        </w:tc>
        <w:tc>
          <w:tcPr>
            <w:tcW w:w="4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52D82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瓶体干净，封口严密；液体呈红褐色，清澈透亮，无悬浮物或沉淀；酱香浓郁，鲜味突出，咸甜适中，无焦苦或酸败味。</w:t>
            </w: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A1960">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 xml:space="preserve">14.20 </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EECF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r>
      <w:tr w14:paraId="0DC8F4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2" w:hRule="atLeast"/>
          <w:jc w:val="center"/>
        </w:trPr>
        <w:tc>
          <w:tcPr>
            <w:tcW w:w="64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470CA3">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10</w:t>
            </w:r>
          </w:p>
        </w:tc>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6B471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豆豉鲮鱼罐头</w:t>
            </w:r>
          </w:p>
        </w:tc>
        <w:tc>
          <w:tcPr>
            <w:tcW w:w="8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22E3B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 xml:space="preserve">184g </w:t>
            </w:r>
          </w:p>
        </w:tc>
        <w:tc>
          <w:tcPr>
            <w:tcW w:w="67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83379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罐</w:t>
            </w:r>
          </w:p>
        </w:tc>
        <w:tc>
          <w:tcPr>
            <w:tcW w:w="4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24F90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罐体完好；开罐后鱼肉完整或块状，豆豉清晰可见；具有豆豉和鱼混合的咸香风味，无腥臭味、无异常酸味。</w:t>
            </w: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73358">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 xml:space="preserve">14.50 </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7BF9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r>
      <w:tr w14:paraId="45C8EF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8" w:hRule="atLeast"/>
          <w:jc w:val="center"/>
        </w:trPr>
        <w:tc>
          <w:tcPr>
            <w:tcW w:w="7325"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A2A8F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综合单价小计（元）</w:t>
            </w:r>
          </w:p>
        </w:tc>
        <w:tc>
          <w:tcPr>
            <w:tcW w:w="11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9883EC">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114.20</w:t>
            </w:r>
          </w:p>
        </w:tc>
        <w:tc>
          <w:tcPr>
            <w:tcW w:w="9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D70E1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r>
    </w:tbl>
    <w:p w14:paraId="7813467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p w14:paraId="24AFD2F9">
      <w:pPr>
        <w:keepNext w:val="0"/>
        <w:keepLines w:val="0"/>
        <w:widowControl/>
        <w:suppressLineNumbers w:val="0"/>
        <w:snapToGrid w:val="0"/>
        <w:ind w:left="0" w:leftChars="0" w:right="0" w:rightChars="0" w:firstLine="0" w:firstLineChars="0"/>
        <w:jc w:val="center"/>
        <w:textAlignment w:val="center"/>
        <w:rPr>
          <w:rFonts w:hint="eastAsia"/>
          <w:color w:val="000000" w:themeColor="text1"/>
          <w:highlight w:val="none"/>
          <w:lang w:val="en-US" w:eastAsia="zh-CN"/>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br w:type="page"/>
      </w:r>
    </w:p>
    <w:p w14:paraId="7C7E806E">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000000" w:themeColor="text1"/>
          <w:sz w:val="32"/>
          <w:szCs w:val="32"/>
          <w:highlight w:val="none"/>
          <w:shd w:val="clear" w:color="auto" w:fill="FFFFFF"/>
          <w:lang w:eastAsia="zh-CN"/>
          <w14:textFill>
            <w14:solidFill>
              <w14:schemeClr w14:val="tx1"/>
            </w14:solidFill>
          </w14:textFill>
        </w:rPr>
      </w:pPr>
      <w:r>
        <w:rPr>
          <w:rFonts w:hint="eastAsia" w:ascii="黑体" w:hAnsi="黑体" w:eastAsia="黑体" w:cs="黑体"/>
          <w:color w:val="000000" w:themeColor="text1"/>
          <w:sz w:val="32"/>
          <w:szCs w:val="32"/>
          <w:highlight w:val="none"/>
          <w:shd w:val="clear" w:color="auto" w:fill="FFFFFF"/>
          <w:lang w:eastAsia="zh-CN"/>
          <w14:textFill>
            <w14:solidFill>
              <w14:schemeClr w14:val="tx1"/>
            </w14:solidFill>
          </w14:textFill>
        </w:rPr>
        <w:t>附件</w:t>
      </w:r>
      <w:r>
        <w:rPr>
          <w:rFonts w:hint="eastAsia" w:ascii="黑体" w:hAnsi="黑体" w:eastAsia="黑体" w:cs="黑体"/>
          <w:color w:val="000000" w:themeColor="text1"/>
          <w:sz w:val="32"/>
          <w:szCs w:val="32"/>
          <w:highlight w:val="none"/>
          <w:u w:val="single"/>
          <w:shd w:val="clear" w:color="auto" w:fill="FFFFFF"/>
          <w:lang w:val="en-US" w:eastAsia="zh-CN"/>
          <w14:textFill>
            <w14:solidFill>
              <w14:schemeClr w14:val="tx1"/>
            </w14:solidFill>
          </w14:textFill>
        </w:rPr>
        <w:t xml:space="preserve"> 2 </w:t>
      </w:r>
      <w:r>
        <w:rPr>
          <w:rFonts w:hint="eastAsia" w:ascii="黑体" w:hAnsi="黑体" w:eastAsia="黑体" w:cs="黑体"/>
          <w:color w:val="000000" w:themeColor="text1"/>
          <w:sz w:val="32"/>
          <w:szCs w:val="32"/>
          <w:highlight w:val="none"/>
          <w:shd w:val="clear" w:color="auto" w:fill="FFFFFF"/>
          <w:lang w:eastAsia="zh-CN"/>
          <w14:textFill>
            <w14:solidFill>
              <w14:schemeClr w14:val="tx1"/>
            </w14:solidFill>
          </w14:textFill>
        </w:rPr>
        <w:t>：比选申请文件格式</w:t>
      </w:r>
    </w:p>
    <w:p w14:paraId="1E1A1E92">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000000" w:themeColor="text1"/>
          <w:sz w:val="32"/>
          <w:szCs w:val="32"/>
          <w:highlight w:val="none"/>
          <w14:textFill>
            <w14:solidFill>
              <w14:schemeClr w14:val="tx1"/>
            </w14:solidFill>
          </w14:textFill>
        </w:rPr>
      </w:pPr>
      <w:r>
        <w:rPr>
          <w:rFonts w:hint="eastAsia" w:ascii="黑体" w:hAnsi="黑体" w:eastAsia="黑体" w:cs="黑体"/>
          <w:color w:val="000000" w:themeColor="text1"/>
          <w:sz w:val="32"/>
          <w:szCs w:val="32"/>
          <w:highlight w:val="none"/>
          <w:shd w:val="clear" w:color="auto" w:fill="FFFFFF"/>
          <w14:textFill>
            <w14:solidFill>
              <w14:schemeClr w14:val="tx1"/>
            </w14:solidFill>
          </w14:textFill>
        </w:rPr>
        <w:t>比选申请书</w:t>
      </w:r>
    </w:p>
    <w:p w14:paraId="2488ACF1">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rPr>
          <w:color w:val="000000" w:themeColor="text1"/>
          <w:highlight w:val="none"/>
          <w14:textFill>
            <w14:solidFill>
              <w14:schemeClr w14:val="tx1"/>
            </w14:solidFill>
          </w14:textFill>
        </w:rPr>
      </w:pPr>
      <w:r>
        <w:rPr>
          <w:rFonts w:hint="eastAsia"/>
          <w:color w:val="000000" w:themeColor="text1"/>
          <w:highlight w:val="none"/>
          <w:u w:val="single"/>
          <w:lang w:eastAsia="zh-CN"/>
          <w14:textFill>
            <w14:solidFill>
              <w14:schemeClr w14:val="tx1"/>
            </w14:solidFill>
          </w14:textFill>
        </w:rPr>
        <w:t>三明明城酒店有限公司</w:t>
      </w:r>
      <w:r>
        <w:rPr>
          <w:rFonts w:hint="eastAsia"/>
          <w:color w:val="000000" w:themeColor="text1"/>
          <w:highlight w:val="none"/>
          <w14:textFill>
            <w14:solidFill>
              <w14:schemeClr w14:val="tx1"/>
            </w14:solidFill>
          </w14:textFill>
        </w:rPr>
        <w:t>（比选人）：</w:t>
      </w:r>
    </w:p>
    <w:p w14:paraId="300FA4D3">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color w:val="000000" w:themeColor="text1"/>
          <w:highlight w:val="none"/>
          <w:lang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14:textFill>
            <w14:solidFill>
              <w14:schemeClr w14:val="tx1"/>
            </w14:solidFill>
          </w14:textFill>
        </w:rPr>
        <w:t>经研究并充分理解</w:t>
      </w:r>
      <w:r>
        <w:rPr>
          <w:rFonts w:hint="eastAsia"/>
          <w:color w:val="000000" w:themeColor="text1"/>
          <w:highlight w:val="none"/>
          <w:u w:val="single"/>
          <w:lang w:eastAsia="zh-CN"/>
          <w14:textFill>
            <w14:solidFill>
              <w14:schemeClr w14:val="tx1"/>
            </w14:solidFill>
          </w14:textFill>
        </w:rPr>
        <w:t>三明明城酒店有限公司食材定点采购与配送－调味品</w:t>
      </w:r>
      <w:r>
        <w:rPr>
          <w:rFonts w:hint="eastAsia"/>
          <w:color w:val="000000" w:themeColor="text1"/>
          <w:highlight w:val="none"/>
          <w:u w:val="single"/>
          <w:lang w:val="en-US" w:eastAsia="zh-CN"/>
          <w14:textFill>
            <w14:solidFill>
              <w14:schemeClr w14:val="tx1"/>
            </w14:solidFill>
          </w14:textFill>
        </w:rPr>
        <w:t>类</w:t>
      </w:r>
      <w:r>
        <w:rPr>
          <w:rFonts w:hint="eastAsia"/>
          <w:color w:val="000000" w:themeColor="text1"/>
          <w:highlight w:val="none"/>
          <w:lang w:eastAsia="zh-CN"/>
          <w14:textFill>
            <w14:solidFill>
              <w14:schemeClr w14:val="tx1"/>
            </w14:solidFill>
          </w14:textFill>
        </w:rPr>
        <w:t>比选公告</w:t>
      </w:r>
      <w:r>
        <w:rPr>
          <w:rFonts w:hint="eastAsia"/>
          <w:color w:val="000000" w:themeColor="text1"/>
          <w:highlight w:val="none"/>
          <w14:textFill>
            <w14:solidFill>
              <w14:schemeClr w14:val="tx1"/>
            </w14:solidFill>
          </w14:textFill>
        </w:rPr>
        <w:t>的各项条款及要求后，我公司对你公司的</w:t>
      </w:r>
      <w:r>
        <w:rPr>
          <w:rFonts w:hint="eastAsia"/>
          <w:color w:val="000000" w:themeColor="text1"/>
          <w:highlight w:val="none"/>
          <w:u w:val="single"/>
          <w:lang w:eastAsia="zh-CN"/>
          <w14:textFill>
            <w14:solidFill>
              <w14:schemeClr w14:val="tx1"/>
            </w14:solidFill>
          </w14:textFill>
        </w:rPr>
        <w:t>三明明城酒店有限公司食材定点采购与配送－调味品</w:t>
      </w:r>
      <w:r>
        <w:rPr>
          <w:rFonts w:hint="eastAsia"/>
          <w:color w:val="000000" w:themeColor="text1"/>
          <w:highlight w:val="none"/>
          <w:u w:val="single"/>
          <w:lang w:val="en-US" w:eastAsia="zh-CN"/>
          <w14:textFill>
            <w14:solidFill>
              <w14:schemeClr w14:val="tx1"/>
            </w14:solidFill>
          </w14:textFill>
        </w:rPr>
        <w:t>类</w:t>
      </w:r>
      <w:r>
        <w:rPr>
          <w:rFonts w:hint="eastAsia"/>
          <w:color w:val="000000" w:themeColor="text1"/>
          <w:highlight w:val="none"/>
          <w14:textFill>
            <w14:solidFill>
              <w14:schemeClr w14:val="tx1"/>
            </w14:solidFill>
          </w14:textFill>
        </w:rPr>
        <w:t>比选提出申请。我公司将接受并遵守</w:t>
      </w:r>
      <w:r>
        <w:rPr>
          <w:rFonts w:hint="eastAsia"/>
          <w:color w:val="000000" w:themeColor="text1"/>
          <w:highlight w:val="none"/>
          <w:lang w:eastAsia="zh-CN"/>
          <w14:textFill>
            <w14:solidFill>
              <w14:schemeClr w14:val="tx1"/>
            </w14:solidFill>
          </w14:textFill>
        </w:rPr>
        <w:t>比选公告</w:t>
      </w:r>
      <w:r>
        <w:rPr>
          <w:rFonts w:hint="eastAsia"/>
          <w:color w:val="000000" w:themeColor="text1"/>
          <w:highlight w:val="none"/>
          <w14:textFill>
            <w14:solidFill>
              <w14:schemeClr w14:val="tx1"/>
            </w14:solidFill>
          </w14:textFill>
        </w:rPr>
        <w:t>所规定的各项条款</w:t>
      </w:r>
      <w:r>
        <w:rPr>
          <w:rFonts w:hint="eastAsia"/>
          <w:color w:val="000000" w:themeColor="text1"/>
          <w:highlight w:val="none"/>
          <w:lang w:eastAsia="zh-CN"/>
          <w14:textFill>
            <w14:solidFill>
              <w14:schemeClr w14:val="tx1"/>
            </w14:solidFill>
          </w14:textFill>
        </w:rPr>
        <w:t>，并提供以下比选申请文件：</w:t>
      </w:r>
    </w:p>
    <w:p w14:paraId="1A05CF0A">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color w:val="000000" w:themeColor="text1"/>
          <w:highlight w:val="none"/>
          <w:lang w:eastAsia="zh-CN"/>
          <w14:textFill>
            <w14:solidFill>
              <w14:schemeClr w14:val="tx1"/>
            </w14:solidFill>
          </w14:textFill>
        </w:rPr>
      </w:pP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lang w:eastAsia="zh-CN"/>
          <w14:textFill>
            <w14:solidFill>
              <w14:schemeClr w14:val="tx1"/>
            </w14:solidFill>
          </w14:textFill>
        </w:rPr>
        <w:t>）比选申请人基本情况表；</w:t>
      </w:r>
    </w:p>
    <w:p w14:paraId="676132D9">
      <w:pPr>
        <w:pStyle w:val="18"/>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color w:val="000000" w:themeColor="text1"/>
          <w:highlight w:val="none"/>
          <w:lang w:eastAsia="zh-CN"/>
          <w14:textFill>
            <w14:solidFill>
              <w14:schemeClr w14:val="tx1"/>
            </w14:solidFill>
          </w14:textFill>
        </w:rPr>
      </w:pPr>
      <w:r>
        <w:rPr>
          <w:rFonts w:hint="eastAsia"/>
          <w:color w:val="000000" w:themeColor="text1"/>
          <w:highlight w:val="none"/>
          <w:lang w:eastAsia="zh-CN"/>
          <w14:textFill>
            <w14:solidFill>
              <w14:schemeClr w14:val="tx1"/>
            </w14:solidFill>
          </w14:textFill>
        </w:rPr>
        <w:t>授权委托书（如有）；</w:t>
      </w:r>
    </w:p>
    <w:p w14:paraId="20FE3DA1">
      <w:pPr>
        <w:pStyle w:val="18"/>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ascii="宋体" w:hAnsi="宋体" w:eastAsia="宋体" w:cs="宋体"/>
          <w:color w:val="000000" w:themeColor="text1"/>
          <w:highlight w:val="none"/>
          <w:lang w:eastAsia="zh-CN"/>
          <w14:textFill>
            <w14:solidFill>
              <w14:schemeClr w14:val="tx1"/>
            </w14:solidFill>
          </w14:textFill>
        </w:rPr>
      </w:pPr>
      <w:r>
        <w:rPr>
          <w:rFonts w:hint="eastAsia" w:ascii="宋体" w:hAnsi="宋体" w:eastAsia="宋体" w:cs="宋体"/>
          <w:color w:val="000000" w:themeColor="text1"/>
          <w:highlight w:val="none"/>
          <w:lang w:val="en-US" w:eastAsia="zh-CN"/>
          <w14:textFill>
            <w14:solidFill>
              <w14:schemeClr w14:val="tx1"/>
            </w14:solidFill>
          </w14:textFill>
        </w:rPr>
        <w:t>其他证明文件。</w:t>
      </w:r>
    </w:p>
    <w:p w14:paraId="112ECC11">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2.我</w:t>
      </w:r>
      <w:r>
        <w:rPr>
          <w:rFonts w:hint="eastAsia"/>
          <w:color w:val="000000" w:themeColor="text1"/>
          <w:highlight w:val="none"/>
          <w14:textFill>
            <w14:solidFill>
              <w14:schemeClr w14:val="tx1"/>
            </w14:solidFill>
          </w14:textFill>
        </w:rPr>
        <w:t>公司</w:t>
      </w:r>
      <w:r>
        <w:rPr>
          <w:rFonts w:hint="eastAsia"/>
          <w:color w:val="000000" w:themeColor="text1"/>
          <w:highlight w:val="none"/>
          <w:lang w:val="en-US" w:eastAsia="zh-CN"/>
          <w14:textFill>
            <w14:solidFill>
              <w14:schemeClr w14:val="tx1"/>
            </w14:solidFill>
          </w14:textFill>
        </w:rPr>
        <w:t>承诺如下：</w:t>
      </w:r>
    </w:p>
    <w:p w14:paraId="00D81107">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sz w:val="24"/>
          <w:szCs w:val="24"/>
          <w:highlight w:val="none"/>
          <w:shd w:val="clear" w:color="auto" w:fill="FFFFFF"/>
          <w:lang w:eastAsia="zh-CN"/>
          <w14:textFill>
            <w14:solidFill>
              <w14:schemeClr w14:val="tx1"/>
            </w14:solidFill>
          </w14:textFill>
        </w:rPr>
        <w:t>按照</w:t>
      </w:r>
      <w:r>
        <w:rPr>
          <w:rFonts w:hint="eastAsia" w:asciiTheme="minorEastAsia" w:hAnsiTheme="minorEastAsia" w:cstheme="minorEastAsia"/>
          <w:color w:val="000000" w:themeColor="text1"/>
          <w:sz w:val="24"/>
          <w:szCs w:val="24"/>
          <w:highlight w:val="none"/>
          <w:shd w:val="clear" w:color="auto" w:fill="FFFFFF"/>
          <w:lang w:val="en-US" w:eastAsia="zh-CN"/>
          <w14:textFill>
            <w14:solidFill>
              <w14:schemeClr w14:val="tx1"/>
            </w14:solidFill>
          </w14:textFill>
        </w:rPr>
        <w:t>比选</w:t>
      </w:r>
      <w:r>
        <w:rPr>
          <w:rFonts w:hint="eastAsia" w:asciiTheme="minorEastAsia" w:hAnsiTheme="minorEastAsia" w:eastAsiaTheme="minorEastAsia" w:cstheme="minorEastAsia"/>
          <w:color w:val="000000" w:themeColor="text1"/>
          <w:sz w:val="24"/>
          <w:szCs w:val="24"/>
          <w:highlight w:val="none"/>
          <w:shd w:val="clear" w:color="auto" w:fill="FFFFFF"/>
          <w:lang w:eastAsia="zh-CN"/>
          <w14:textFill>
            <w14:solidFill>
              <w14:schemeClr w14:val="tx1"/>
            </w14:solidFill>
          </w14:textFill>
        </w:rPr>
        <w:t>人要求，按时、按质、按量的送到</w:t>
      </w:r>
      <w:r>
        <w:rPr>
          <w:rFonts w:hint="eastAsia" w:asciiTheme="minorEastAsia" w:hAnsiTheme="minorEastAsia" w:eastAsiaTheme="minorEastAsia" w:cstheme="minorEastAsia"/>
          <w:color w:val="000000" w:themeColor="text1"/>
          <w:sz w:val="24"/>
          <w:szCs w:val="24"/>
          <w:highlight w:val="none"/>
          <w:shd w:val="clear" w:color="auto" w:fill="FFFFFF"/>
          <w:lang w:val="en-US" w:eastAsia="zh-CN"/>
          <w14:textFill>
            <w14:solidFill>
              <w14:schemeClr w14:val="tx1"/>
            </w14:solidFill>
          </w14:textFill>
        </w:rPr>
        <w:t>比选</w:t>
      </w:r>
      <w:r>
        <w:rPr>
          <w:rFonts w:hint="eastAsia" w:asciiTheme="minorEastAsia" w:hAnsiTheme="minorEastAsia" w:eastAsiaTheme="minorEastAsia" w:cstheme="minorEastAsia"/>
          <w:color w:val="000000" w:themeColor="text1"/>
          <w:sz w:val="24"/>
          <w:szCs w:val="24"/>
          <w:highlight w:val="none"/>
          <w:shd w:val="clear" w:color="auto" w:fill="FFFFFF"/>
          <w:lang w:eastAsia="zh-CN"/>
          <w14:textFill>
            <w14:solidFill>
              <w14:schemeClr w14:val="tx1"/>
            </w14:solidFill>
          </w14:textFill>
        </w:rPr>
        <w:t>人酒店内指定位置，并承担相应的运费及保费；</w:t>
      </w:r>
    </w:p>
    <w:p w14:paraId="3914FB34">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（2）我公司及其拟派出的人员未被依法禁止投标、未存在财产被冻结或接管的情况或处于从业限制期限内。</w:t>
      </w:r>
    </w:p>
    <w:p w14:paraId="7E782BE4">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（3）我</w:t>
      </w:r>
      <w:r>
        <w:rPr>
          <w:rFonts w:hint="eastAsia"/>
          <w:color w:val="000000" w:themeColor="text1"/>
          <w:highlight w:val="none"/>
          <w14:textFill>
            <w14:solidFill>
              <w14:schemeClr w14:val="tx1"/>
            </w14:solidFill>
          </w14:textFill>
        </w:rPr>
        <w:t>公司</w:t>
      </w:r>
      <w:r>
        <w:rPr>
          <w:rFonts w:hint="eastAsia"/>
          <w:color w:val="000000" w:themeColor="text1"/>
          <w:highlight w:val="none"/>
          <w:lang w:val="en-US" w:eastAsia="zh-CN"/>
          <w14:textFill>
            <w14:solidFill>
              <w14:schemeClr w14:val="tx1"/>
            </w14:solidFill>
          </w14:textFill>
        </w:rPr>
        <w:t>在收到中选通知书后，在中选通知书规定的期限内按照</w:t>
      </w:r>
      <w:r>
        <w:rPr>
          <w:rFonts w:hint="eastAsia"/>
          <w:color w:val="000000" w:themeColor="text1"/>
          <w:highlight w:val="none"/>
          <w:lang w:eastAsia="zh-CN"/>
          <w14:textFill>
            <w14:solidFill>
              <w14:schemeClr w14:val="tx1"/>
            </w14:solidFill>
          </w14:textFill>
        </w:rPr>
        <w:t>比选公告</w:t>
      </w:r>
      <w:r>
        <w:rPr>
          <w:rFonts w:hint="eastAsia"/>
          <w:color w:val="000000" w:themeColor="text1"/>
          <w:highlight w:val="none"/>
          <w:lang w:val="en-US" w:eastAsia="zh-CN"/>
          <w14:textFill>
            <w14:solidFill>
              <w14:schemeClr w14:val="tx1"/>
            </w14:solidFill>
          </w14:textFill>
        </w:rPr>
        <w:t>规定及要求与比选人签订合同；</w:t>
      </w:r>
    </w:p>
    <w:p w14:paraId="7B9A7152">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default" w:eastAsia="宋体"/>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（4）我</w:t>
      </w:r>
      <w:r>
        <w:rPr>
          <w:rFonts w:hint="eastAsia"/>
          <w:color w:val="000000" w:themeColor="text1"/>
          <w:highlight w:val="none"/>
          <w14:textFill>
            <w14:solidFill>
              <w14:schemeClr w14:val="tx1"/>
            </w14:solidFill>
          </w14:textFill>
        </w:rPr>
        <w:t>公司</w:t>
      </w:r>
      <w:r>
        <w:rPr>
          <w:rFonts w:hint="eastAsia"/>
          <w:color w:val="000000" w:themeColor="text1"/>
          <w:highlight w:val="none"/>
          <w:lang w:val="en-US" w:eastAsia="zh-CN"/>
          <w14:textFill>
            <w14:solidFill>
              <w14:schemeClr w14:val="tx1"/>
            </w14:solidFill>
          </w14:textFill>
        </w:rPr>
        <w:t>所提交信息材料、比选材料、证明文件真实可靠，并对其真实性承担相应的法律责任。</w:t>
      </w:r>
    </w:p>
    <w:p w14:paraId="59E75222">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default" w:eastAsia="宋体"/>
          <w:color w:val="000000" w:themeColor="text1"/>
          <w:highlight w:val="none"/>
          <w:u w:val="single"/>
          <w:lang w:val="en-US" w:eastAsia="zh-CN"/>
          <w14:textFill>
            <w14:solidFill>
              <w14:schemeClr w14:val="tx1"/>
            </w14:solidFill>
          </w14:textFill>
        </w:rPr>
      </w:pPr>
      <w:r>
        <w:rPr>
          <w:rFonts w:hint="eastAsia"/>
          <w:color w:val="000000" w:themeColor="text1"/>
          <w:highlight w:val="none"/>
          <w14:textFill>
            <w14:solidFill>
              <w14:schemeClr w14:val="tx1"/>
            </w14:solidFill>
          </w14:textFill>
        </w:rPr>
        <w:t>联系地址：</w:t>
      </w:r>
      <w:r>
        <w:rPr>
          <w:rFonts w:hint="eastAsia"/>
          <w:color w:val="000000" w:themeColor="text1"/>
          <w:highlight w:val="none"/>
          <w:u w:val="single"/>
          <w:lang w:val="en-US" w:eastAsia="zh-CN"/>
          <w14:textFill>
            <w14:solidFill>
              <w14:schemeClr w14:val="tx1"/>
            </w14:solidFill>
          </w14:textFill>
        </w:rPr>
        <w:t xml:space="preserve">              </w:t>
      </w:r>
    </w:p>
    <w:p w14:paraId="0CEF4FBA">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jc w:val="both"/>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联系人：</w:t>
      </w:r>
      <w:r>
        <w:rPr>
          <w:rFonts w:hint="eastAsia"/>
          <w:color w:val="000000" w:themeColor="text1"/>
          <w:highlight w:val="none"/>
          <w:u w:val="single"/>
          <w:lang w:val="en-US" w:eastAsia="zh-CN"/>
          <w14:textFill>
            <w14:solidFill>
              <w14:schemeClr w14:val="tx1"/>
            </w14:solidFill>
          </w14:textFill>
        </w:rPr>
        <w:t xml:space="preserve">               </w:t>
      </w:r>
      <w:r>
        <w:rPr>
          <w:rFonts w:hint="eastAsia"/>
          <w:color w:val="000000" w:themeColor="text1"/>
          <w:highlight w:val="none"/>
          <w14:textFill>
            <w14:solidFill>
              <w14:schemeClr w14:val="tx1"/>
            </w14:solidFill>
          </w14:textFill>
        </w:rPr>
        <w:t>                        </w:t>
      </w:r>
    </w:p>
    <w:p w14:paraId="5E0C2F24">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jc w:val="both"/>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联系电话：</w:t>
      </w:r>
      <w:r>
        <w:rPr>
          <w:rFonts w:hint="eastAsia"/>
          <w:color w:val="000000" w:themeColor="text1"/>
          <w:highlight w:val="none"/>
          <w:u w:val="single"/>
          <w:lang w:val="en-US" w:eastAsia="zh-CN"/>
          <w14:textFill>
            <w14:solidFill>
              <w14:schemeClr w14:val="tx1"/>
            </w14:solidFill>
          </w14:textFill>
        </w:rPr>
        <w:t xml:space="preserve">              </w:t>
      </w:r>
    </w:p>
    <w:p w14:paraId="5C07873F">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比选申请人</w:t>
      </w:r>
      <w:r>
        <w:rPr>
          <w:rFonts w:hint="eastAsia"/>
          <w:color w:val="000000" w:themeColor="text1"/>
          <w:highlight w:val="none"/>
          <w14:textFill>
            <w14:solidFill>
              <w14:schemeClr w14:val="tx1"/>
            </w14:solidFill>
          </w14:textFill>
        </w:rPr>
        <w:t>：（盖单位公章）</w:t>
      </w:r>
    </w:p>
    <w:p w14:paraId="0997F241">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            日期：    年  月  日</w:t>
      </w:r>
    </w:p>
    <w:p w14:paraId="2741FE12">
      <w:pPr>
        <w:rPr>
          <w:rFonts w:hint="eastAsia" w:ascii="宋体"/>
          <w:b/>
          <w:color w:val="000000" w:themeColor="text1"/>
          <w:sz w:val="32"/>
          <w:szCs w:val="32"/>
          <w:highlight w:val="none"/>
          <w14:textFill>
            <w14:solidFill>
              <w14:schemeClr w14:val="tx1"/>
            </w14:solidFill>
          </w14:textFill>
        </w:rPr>
      </w:pPr>
      <w:r>
        <w:rPr>
          <w:rFonts w:hint="eastAsia" w:ascii="宋体"/>
          <w:b/>
          <w:color w:val="000000" w:themeColor="text1"/>
          <w:sz w:val="32"/>
          <w:szCs w:val="32"/>
          <w:highlight w:val="none"/>
          <w14:textFill>
            <w14:solidFill>
              <w14:schemeClr w14:val="tx1"/>
            </w14:solidFill>
          </w14:textFill>
        </w:rPr>
        <w:br w:type="page"/>
      </w:r>
    </w:p>
    <w:p w14:paraId="13C23F1F">
      <w:pPr>
        <w:pStyle w:val="45"/>
        <w:spacing w:before="312" w:beforeLines="100" w:line="300" w:lineRule="auto"/>
        <w:jc w:val="left"/>
        <w:rPr>
          <w:rFonts w:hint="eastAsia" w:ascii="宋体"/>
          <w:b/>
          <w:color w:val="000000" w:themeColor="text1"/>
          <w:sz w:val="24"/>
          <w:szCs w:val="24"/>
          <w:highlight w:val="none"/>
          <w14:textFill>
            <w14:solidFill>
              <w14:schemeClr w14:val="tx1"/>
            </w14:solidFill>
          </w14:textFill>
        </w:rPr>
      </w:pPr>
      <w:r>
        <w:rPr>
          <w:rFonts w:hint="eastAsia" w:ascii="宋体"/>
          <w:b/>
          <w:color w:val="000000" w:themeColor="text1"/>
          <w:sz w:val="24"/>
          <w:szCs w:val="24"/>
          <w:highlight w:val="none"/>
          <w:lang w:val="en-US" w:eastAsia="zh-CN"/>
          <w14:textFill>
            <w14:solidFill>
              <w14:schemeClr w14:val="tx1"/>
            </w14:solidFill>
          </w14:textFill>
        </w:rPr>
        <w:t>1-1.</w:t>
      </w:r>
      <w:r>
        <w:rPr>
          <w:rFonts w:hint="eastAsia" w:ascii="宋体"/>
          <w:b/>
          <w:color w:val="000000" w:themeColor="text1"/>
          <w:sz w:val="24"/>
          <w:szCs w:val="24"/>
          <w:highlight w:val="none"/>
          <w:lang w:eastAsia="zh-CN"/>
          <w14:textFill>
            <w14:solidFill>
              <w14:schemeClr w14:val="tx1"/>
            </w14:solidFill>
          </w14:textFill>
        </w:rPr>
        <w:t>比选</w:t>
      </w:r>
      <w:r>
        <w:rPr>
          <w:rFonts w:hint="eastAsia" w:ascii="宋体"/>
          <w:b/>
          <w:color w:val="000000" w:themeColor="text1"/>
          <w:sz w:val="24"/>
          <w:szCs w:val="24"/>
          <w:highlight w:val="none"/>
          <w14:textFill>
            <w14:solidFill>
              <w14:schemeClr w14:val="tx1"/>
            </w14:solidFill>
          </w14:textFill>
        </w:rPr>
        <w:t>申</w:t>
      </w:r>
      <w:r>
        <w:rPr>
          <w:rFonts w:hint="eastAsia" w:ascii="宋体" w:cs="宋体"/>
          <w:b/>
          <w:color w:val="000000" w:themeColor="text1"/>
          <w:sz w:val="24"/>
          <w:szCs w:val="24"/>
          <w:highlight w:val="none"/>
          <w14:textFill>
            <w14:solidFill>
              <w14:schemeClr w14:val="tx1"/>
            </w14:solidFill>
          </w14:textFill>
        </w:rPr>
        <w:t>请</w:t>
      </w:r>
      <w:r>
        <w:rPr>
          <w:rFonts w:hint="eastAsia" w:ascii="宋体"/>
          <w:b/>
          <w:color w:val="000000" w:themeColor="text1"/>
          <w:sz w:val="24"/>
          <w:szCs w:val="24"/>
          <w:highlight w:val="none"/>
          <w14:textFill>
            <w14:solidFill>
              <w14:schemeClr w14:val="tx1"/>
            </w14:solidFill>
          </w14:textFill>
        </w:rPr>
        <w:t>人基本情况表</w:t>
      </w:r>
    </w:p>
    <w:p w14:paraId="127D7FA2">
      <w:pPr>
        <w:pStyle w:val="45"/>
        <w:spacing w:before="312" w:beforeLines="100" w:line="300" w:lineRule="auto"/>
        <w:jc w:val="center"/>
        <w:rPr>
          <w:rFonts w:hint="eastAsia" w:ascii="宋体"/>
          <w:b/>
          <w:color w:val="000000" w:themeColor="text1"/>
          <w:sz w:val="32"/>
          <w:szCs w:val="32"/>
          <w:highlight w:val="none"/>
          <w14:textFill>
            <w14:solidFill>
              <w14:schemeClr w14:val="tx1"/>
            </w14:solidFill>
          </w14:textFill>
        </w:rPr>
      </w:pPr>
      <w:r>
        <w:rPr>
          <w:rFonts w:hint="eastAsia" w:ascii="宋体"/>
          <w:b/>
          <w:color w:val="000000" w:themeColor="text1"/>
          <w:sz w:val="32"/>
          <w:szCs w:val="32"/>
          <w:highlight w:val="none"/>
          <w:lang w:eastAsia="zh-CN"/>
          <w14:textFill>
            <w14:solidFill>
              <w14:schemeClr w14:val="tx1"/>
            </w14:solidFill>
          </w14:textFill>
        </w:rPr>
        <w:t>比选</w:t>
      </w:r>
      <w:r>
        <w:rPr>
          <w:rFonts w:hint="eastAsia" w:ascii="宋体"/>
          <w:b/>
          <w:color w:val="000000" w:themeColor="text1"/>
          <w:sz w:val="32"/>
          <w:szCs w:val="32"/>
          <w:highlight w:val="none"/>
          <w14:textFill>
            <w14:solidFill>
              <w14:schemeClr w14:val="tx1"/>
            </w14:solidFill>
          </w14:textFill>
        </w:rPr>
        <w:t>申</w:t>
      </w:r>
      <w:r>
        <w:rPr>
          <w:rFonts w:hint="eastAsia" w:ascii="宋体" w:cs="宋体"/>
          <w:b/>
          <w:color w:val="000000" w:themeColor="text1"/>
          <w:sz w:val="32"/>
          <w:szCs w:val="32"/>
          <w:highlight w:val="none"/>
          <w14:textFill>
            <w14:solidFill>
              <w14:schemeClr w14:val="tx1"/>
            </w14:solidFill>
          </w14:textFill>
        </w:rPr>
        <w:t>请</w:t>
      </w:r>
      <w:r>
        <w:rPr>
          <w:rFonts w:hint="eastAsia" w:ascii="宋体"/>
          <w:b/>
          <w:color w:val="000000" w:themeColor="text1"/>
          <w:sz w:val="32"/>
          <w:szCs w:val="32"/>
          <w:highlight w:val="none"/>
          <w14:textFill>
            <w14:solidFill>
              <w14:schemeClr w14:val="tx1"/>
            </w14:solidFill>
          </w14:textFill>
        </w:rPr>
        <w:t>人基本情况表</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14:paraId="19A12C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3F10CFA4">
            <w:pPr>
              <w:pStyle w:val="45"/>
              <w:jc w:val="center"/>
              <w:rPr>
                <w:rFonts w:hint="eastAsia" w:ascii="宋体" w:cs="仿宋_GB2312"/>
                <w:color w:val="000000" w:themeColor="text1"/>
                <w:spacing w:val="14"/>
                <w:szCs w:val="21"/>
                <w:highlight w:val="none"/>
                <w14:textFill>
                  <w14:solidFill>
                    <w14:schemeClr w14:val="tx1"/>
                  </w14:solidFill>
                </w14:textFill>
              </w:rPr>
            </w:pPr>
            <w:r>
              <w:rPr>
                <w:rFonts w:hint="eastAsia" w:ascii="宋体" w:cs="仿宋_GB2312"/>
                <w:color w:val="000000" w:themeColor="text1"/>
                <w:spacing w:val="14"/>
                <w:szCs w:val="21"/>
                <w:highlight w:val="none"/>
                <w:lang w:eastAsia="zh-CN"/>
                <w14:textFill>
                  <w14:solidFill>
                    <w14:schemeClr w14:val="tx1"/>
                  </w14:solidFill>
                </w14:textFill>
              </w:rPr>
              <w:t>比选</w:t>
            </w:r>
            <w:r>
              <w:rPr>
                <w:rFonts w:hint="eastAsia" w:ascii="宋体" w:cs="仿宋_GB2312"/>
                <w:color w:val="000000" w:themeColor="text1"/>
                <w:spacing w:val="14"/>
                <w:szCs w:val="21"/>
                <w:highlight w:val="none"/>
                <w14:textFill>
                  <w14:solidFill>
                    <w14:schemeClr w14:val="tx1"/>
                  </w14:solidFill>
                </w14:textFill>
              </w:rPr>
              <w:t>申请人全称</w:t>
            </w:r>
          </w:p>
        </w:tc>
        <w:tc>
          <w:tcPr>
            <w:tcW w:w="6434" w:type="dxa"/>
            <w:gridSpan w:val="3"/>
            <w:noWrap w:val="0"/>
            <w:vAlign w:val="center"/>
          </w:tcPr>
          <w:p w14:paraId="170DC4DA">
            <w:pPr>
              <w:pStyle w:val="45"/>
              <w:jc w:val="center"/>
              <w:rPr>
                <w:rFonts w:hint="eastAsia" w:ascii="宋体" w:cs="仿宋_GB2312"/>
                <w:color w:val="000000" w:themeColor="text1"/>
                <w:spacing w:val="14"/>
                <w:szCs w:val="21"/>
                <w:highlight w:val="none"/>
                <w14:textFill>
                  <w14:solidFill>
                    <w14:schemeClr w14:val="tx1"/>
                  </w14:solidFill>
                </w14:textFill>
              </w:rPr>
            </w:pPr>
          </w:p>
        </w:tc>
      </w:tr>
      <w:tr w14:paraId="5B01E3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6AC4C4BC">
            <w:pPr>
              <w:pStyle w:val="45"/>
              <w:jc w:val="center"/>
              <w:rPr>
                <w:rFonts w:hint="eastAsia" w:ascii="宋体" w:cs="仿宋_GB2312"/>
                <w:color w:val="000000" w:themeColor="text1"/>
                <w:spacing w:val="14"/>
                <w:szCs w:val="21"/>
                <w:highlight w:val="none"/>
                <w14:textFill>
                  <w14:solidFill>
                    <w14:schemeClr w14:val="tx1"/>
                  </w14:solidFill>
                </w14:textFill>
              </w:rPr>
            </w:pPr>
            <w:r>
              <w:rPr>
                <w:rFonts w:hint="eastAsia" w:ascii="宋体" w:cs="仿宋_GB2312"/>
                <w:color w:val="000000" w:themeColor="text1"/>
                <w:spacing w:val="14"/>
                <w:szCs w:val="21"/>
                <w:highlight w:val="none"/>
                <w14:textFill>
                  <w14:solidFill>
                    <w14:schemeClr w14:val="tx1"/>
                  </w14:solidFill>
                </w14:textFill>
              </w:rPr>
              <w:t>资质等级及业务范围</w:t>
            </w:r>
          </w:p>
        </w:tc>
        <w:tc>
          <w:tcPr>
            <w:tcW w:w="6434" w:type="dxa"/>
            <w:gridSpan w:val="3"/>
            <w:noWrap w:val="0"/>
            <w:vAlign w:val="center"/>
          </w:tcPr>
          <w:p w14:paraId="1DABD21E">
            <w:pPr>
              <w:pStyle w:val="45"/>
              <w:jc w:val="center"/>
              <w:rPr>
                <w:rFonts w:hint="eastAsia" w:ascii="宋体" w:cs="仿宋_GB2312"/>
                <w:color w:val="000000" w:themeColor="text1"/>
                <w:spacing w:val="14"/>
                <w:szCs w:val="21"/>
                <w:highlight w:val="none"/>
                <w14:textFill>
                  <w14:solidFill>
                    <w14:schemeClr w14:val="tx1"/>
                  </w14:solidFill>
                </w14:textFill>
              </w:rPr>
            </w:pPr>
          </w:p>
        </w:tc>
      </w:tr>
      <w:tr w14:paraId="575A91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162CA52B">
            <w:pPr>
              <w:pStyle w:val="45"/>
              <w:jc w:val="center"/>
              <w:rPr>
                <w:rFonts w:hint="eastAsia" w:ascii="宋体" w:cs="仿宋_GB2312"/>
                <w:color w:val="000000" w:themeColor="text1"/>
                <w:spacing w:val="14"/>
                <w:szCs w:val="21"/>
                <w:highlight w:val="none"/>
                <w14:textFill>
                  <w14:solidFill>
                    <w14:schemeClr w14:val="tx1"/>
                  </w14:solidFill>
                </w14:textFill>
              </w:rPr>
            </w:pPr>
            <w:r>
              <w:rPr>
                <w:rFonts w:hint="eastAsia" w:ascii="宋体" w:cs="仿宋_GB2312"/>
                <w:color w:val="000000" w:themeColor="text1"/>
                <w:spacing w:val="14"/>
                <w:szCs w:val="21"/>
                <w:highlight w:val="none"/>
                <w14:textFill>
                  <w14:solidFill>
                    <w14:schemeClr w14:val="tx1"/>
                  </w14:solidFill>
                </w14:textFill>
              </w:rPr>
              <w:t>法定代表人（经营者）姓名</w:t>
            </w:r>
          </w:p>
        </w:tc>
        <w:tc>
          <w:tcPr>
            <w:tcW w:w="3240" w:type="dxa"/>
            <w:noWrap w:val="0"/>
            <w:vAlign w:val="center"/>
          </w:tcPr>
          <w:p w14:paraId="2210EA40">
            <w:pPr>
              <w:pStyle w:val="45"/>
              <w:jc w:val="center"/>
              <w:rPr>
                <w:rFonts w:hint="eastAsia" w:ascii="宋体" w:cs="仿宋_GB2312"/>
                <w:color w:val="000000" w:themeColor="text1"/>
                <w:spacing w:val="14"/>
                <w:szCs w:val="21"/>
                <w:highlight w:val="none"/>
                <w14:textFill>
                  <w14:solidFill>
                    <w14:schemeClr w14:val="tx1"/>
                  </w14:solidFill>
                </w14:textFill>
              </w:rPr>
            </w:pPr>
          </w:p>
        </w:tc>
        <w:tc>
          <w:tcPr>
            <w:tcW w:w="1440" w:type="dxa"/>
            <w:noWrap w:val="0"/>
            <w:vAlign w:val="center"/>
          </w:tcPr>
          <w:p w14:paraId="4880370D">
            <w:pPr>
              <w:pStyle w:val="45"/>
              <w:jc w:val="center"/>
              <w:rPr>
                <w:rFonts w:hint="eastAsia" w:ascii="宋体" w:cs="仿宋_GB2312"/>
                <w:color w:val="000000" w:themeColor="text1"/>
                <w:spacing w:val="14"/>
                <w:szCs w:val="21"/>
                <w:highlight w:val="none"/>
                <w14:textFill>
                  <w14:solidFill>
                    <w14:schemeClr w14:val="tx1"/>
                  </w14:solidFill>
                </w14:textFill>
              </w:rPr>
            </w:pPr>
            <w:r>
              <w:rPr>
                <w:rFonts w:hint="eastAsia" w:ascii="宋体" w:cs="仿宋_GB2312"/>
                <w:color w:val="000000" w:themeColor="text1"/>
                <w:spacing w:val="14"/>
                <w:szCs w:val="21"/>
                <w:highlight w:val="none"/>
                <w14:textFill>
                  <w14:solidFill>
                    <w14:schemeClr w14:val="tx1"/>
                  </w14:solidFill>
                </w14:textFill>
              </w:rPr>
              <w:t>职   务</w:t>
            </w:r>
          </w:p>
        </w:tc>
        <w:tc>
          <w:tcPr>
            <w:tcW w:w="1754" w:type="dxa"/>
            <w:noWrap w:val="0"/>
            <w:vAlign w:val="center"/>
          </w:tcPr>
          <w:p w14:paraId="4D37DAD6">
            <w:pPr>
              <w:pStyle w:val="45"/>
              <w:jc w:val="center"/>
              <w:rPr>
                <w:rFonts w:hint="eastAsia" w:ascii="宋体" w:cs="仿宋_GB2312"/>
                <w:color w:val="000000" w:themeColor="text1"/>
                <w:spacing w:val="14"/>
                <w:szCs w:val="21"/>
                <w:highlight w:val="none"/>
                <w14:textFill>
                  <w14:solidFill>
                    <w14:schemeClr w14:val="tx1"/>
                  </w14:solidFill>
                </w14:textFill>
              </w:rPr>
            </w:pPr>
          </w:p>
        </w:tc>
      </w:tr>
      <w:tr w14:paraId="4A16F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5C966090">
            <w:pPr>
              <w:pStyle w:val="45"/>
              <w:jc w:val="center"/>
              <w:rPr>
                <w:rFonts w:hint="eastAsia" w:ascii="宋体" w:cs="仿宋_GB2312"/>
                <w:color w:val="000000" w:themeColor="text1"/>
                <w:spacing w:val="14"/>
                <w:szCs w:val="21"/>
                <w:highlight w:val="none"/>
                <w14:textFill>
                  <w14:solidFill>
                    <w14:schemeClr w14:val="tx1"/>
                  </w14:solidFill>
                </w14:textFill>
              </w:rPr>
            </w:pPr>
            <w:r>
              <w:rPr>
                <w:rFonts w:hint="eastAsia" w:ascii="宋体" w:cs="仿宋_GB2312"/>
                <w:color w:val="000000" w:themeColor="text1"/>
                <w:spacing w:val="14"/>
                <w:szCs w:val="21"/>
                <w:highlight w:val="none"/>
                <w:lang w:eastAsia="zh-CN"/>
                <w14:textFill>
                  <w14:solidFill>
                    <w14:schemeClr w14:val="tx1"/>
                  </w14:solidFill>
                </w14:textFill>
              </w:rPr>
              <w:t>比选</w:t>
            </w:r>
            <w:r>
              <w:rPr>
                <w:rFonts w:hint="eastAsia" w:ascii="宋体" w:cs="仿宋_GB2312"/>
                <w:color w:val="000000" w:themeColor="text1"/>
                <w:spacing w:val="14"/>
                <w:szCs w:val="21"/>
                <w:highlight w:val="none"/>
                <w14:textFill>
                  <w14:solidFill>
                    <w14:schemeClr w14:val="tx1"/>
                  </w14:solidFill>
                </w14:textFill>
              </w:rPr>
              <w:t>申请人地址</w:t>
            </w:r>
          </w:p>
        </w:tc>
        <w:tc>
          <w:tcPr>
            <w:tcW w:w="3240" w:type="dxa"/>
            <w:noWrap w:val="0"/>
            <w:vAlign w:val="center"/>
          </w:tcPr>
          <w:p w14:paraId="7006D568">
            <w:pPr>
              <w:pStyle w:val="45"/>
              <w:jc w:val="center"/>
              <w:rPr>
                <w:rFonts w:hint="eastAsia" w:ascii="宋体" w:cs="仿宋_GB2312"/>
                <w:color w:val="000000" w:themeColor="text1"/>
                <w:spacing w:val="14"/>
                <w:szCs w:val="21"/>
                <w:highlight w:val="none"/>
                <w14:textFill>
                  <w14:solidFill>
                    <w14:schemeClr w14:val="tx1"/>
                  </w14:solidFill>
                </w14:textFill>
              </w:rPr>
            </w:pPr>
          </w:p>
        </w:tc>
        <w:tc>
          <w:tcPr>
            <w:tcW w:w="1440" w:type="dxa"/>
            <w:noWrap w:val="0"/>
            <w:vAlign w:val="center"/>
          </w:tcPr>
          <w:p w14:paraId="3B02A0AD">
            <w:pPr>
              <w:pStyle w:val="45"/>
              <w:jc w:val="center"/>
              <w:rPr>
                <w:rFonts w:hint="eastAsia" w:ascii="宋体" w:cs="仿宋_GB2312"/>
                <w:color w:val="000000" w:themeColor="text1"/>
                <w:spacing w:val="14"/>
                <w:szCs w:val="21"/>
                <w:highlight w:val="none"/>
                <w14:textFill>
                  <w14:solidFill>
                    <w14:schemeClr w14:val="tx1"/>
                  </w14:solidFill>
                </w14:textFill>
              </w:rPr>
            </w:pPr>
            <w:r>
              <w:rPr>
                <w:rFonts w:hint="eastAsia" w:ascii="宋体" w:cs="仿宋_GB2312"/>
                <w:color w:val="000000" w:themeColor="text1"/>
                <w:spacing w:val="14"/>
                <w:szCs w:val="21"/>
                <w:highlight w:val="none"/>
                <w14:textFill>
                  <w14:solidFill>
                    <w14:schemeClr w14:val="tx1"/>
                  </w14:solidFill>
                </w14:textFill>
              </w:rPr>
              <w:t>邮政编码</w:t>
            </w:r>
          </w:p>
        </w:tc>
        <w:tc>
          <w:tcPr>
            <w:tcW w:w="1754" w:type="dxa"/>
            <w:noWrap w:val="0"/>
            <w:vAlign w:val="center"/>
          </w:tcPr>
          <w:p w14:paraId="1EE59CAA">
            <w:pPr>
              <w:pStyle w:val="45"/>
              <w:jc w:val="center"/>
              <w:rPr>
                <w:rFonts w:hint="eastAsia" w:ascii="宋体" w:cs="仿宋_GB2312"/>
                <w:color w:val="000000" w:themeColor="text1"/>
                <w:spacing w:val="14"/>
                <w:szCs w:val="21"/>
                <w:highlight w:val="none"/>
                <w14:textFill>
                  <w14:solidFill>
                    <w14:schemeClr w14:val="tx1"/>
                  </w14:solidFill>
                </w14:textFill>
              </w:rPr>
            </w:pPr>
          </w:p>
        </w:tc>
      </w:tr>
      <w:tr w14:paraId="1C6082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6108F2A2">
            <w:pPr>
              <w:pStyle w:val="45"/>
              <w:jc w:val="center"/>
              <w:rPr>
                <w:rFonts w:hint="eastAsia" w:ascii="宋体" w:cs="仿宋_GB2312"/>
                <w:color w:val="000000" w:themeColor="text1"/>
                <w:spacing w:val="14"/>
                <w:szCs w:val="21"/>
                <w:highlight w:val="none"/>
                <w14:textFill>
                  <w14:solidFill>
                    <w14:schemeClr w14:val="tx1"/>
                  </w14:solidFill>
                </w14:textFill>
              </w:rPr>
            </w:pPr>
            <w:r>
              <w:rPr>
                <w:rFonts w:hint="eastAsia" w:ascii="宋体" w:cs="仿宋_GB2312"/>
                <w:color w:val="000000" w:themeColor="text1"/>
                <w:spacing w:val="14"/>
                <w:szCs w:val="21"/>
                <w:highlight w:val="none"/>
                <w:lang w:eastAsia="zh-CN"/>
                <w14:textFill>
                  <w14:solidFill>
                    <w14:schemeClr w14:val="tx1"/>
                  </w14:solidFill>
                </w14:textFill>
              </w:rPr>
              <w:t>联系</w:t>
            </w:r>
            <w:r>
              <w:rPr>
                <w:rFonts w:hint="eastAsia" w:ascii="宋体" w:cs="仿宋_GB2312"/>
                <w:color w:val="000000" w:themeColor="text1"/>
                <w:spacing w:val="14"/>
                <w:szCs w:val="21"/>
                <w:highlight w:val="none"/>
                <w14:textFill>
                  <w14:solidFill>
                    <w14:schemeClr w14:val="tx1"/>
                  </w14:solidFill>
                </w14:textFill>
              </w:rPr>
              <w:t>电话</w:t>
            </w:r>
          </w:p>
        </w:tc>
        <w:tc>
          <w:tcPr>
            <w:tcW w:w="3240" w:type="dxa"/>
            <w:noWrap w:val="0"/>
            <w:vAlign w:val="center"/>
          </w:tcPr>
          <w:p w14:paraId="2C0FBF50">
            <w:pPr>
              <w:pStyle w:val="45"/>
              <w:jc w:val="center"/>
              <w:rPr>
                <w:rFonts w:hint="eastAsia" w:ascii="宋体" w:cs="仿宋_GB2312"/>
                <w:color w:val="000000" w:themeColor="text1"/>
                <w:spacing w:val="14"/>
                <w:szCs w:val="21"/>
                <w:highlight w:val="none"/>
                <w14:textFill>
                  <w14:solidFill>
                    <w14:schemeClr w14:val="tx1"/>
                  </w14:solidFill>
                </w14:textFill>
              </w:rPr>
            </w:pPr>
          </w:p>
        </w:tc>
        <w:tc>
          <w:tcPr>
            <w:tcW w:w="1440" w:type="dxa"/>
            <w:noWrap w:val="0"/>
            <w:vAlign w:val="center"/>
          </w:tcPr>
          <w:p w14:paraId="3ED4BDCF">
            <w:pPr>
              <w:pStyle w:val="45"/>
              <w:jc w:val="center"/>
              <w:rPr>
                <w:rFonts w:hint="eastAsia" w:ascii="宋体" w:cs="仿宋_GB2312"/>
                <w:color w:val="000000" w:themeColor="text1"/>
                <w:spacing w:val="14"/>
                <w:szCs w:val="21"/>
                <w:highlight w:val="none"/>
                <w14:textFill>
                  <w14:solidFill>
                    <w14:schemeClr w14:val="tx1"/>
                  </w14:solidFill>
                </w14:textFill>
              </w:rPr>
            </w:pPr>
            <w:r>
              <w:rPr>
                <w:rFonts w:hint="eastAsia" w:ascii="宋体" w:cs="仿宋_GB2312"/>
                <w:color w:val="000000" w:themeColor="text1"/>
                <w:spacing w:val="14"/>
                <w:szCs w:val="21"/>
                <w:highlight w:val="none"/>
                <w14:textFill>
                  <w14:solidFill>
                    <w14:schemeClr w14:val="tx1"/>
                  </w14:solidFill>
                </w14:textFill>
              </w:rPr>
              <w:t>传   真</w:t>
            </w:r>
          </w:p>
        </w:tc>
        <w:tc>
          <w:tcPr>
            <w:tcW w:w="1754" w:type="dxa"/>
            <w:noWrap w:val="0"/>
            <w:vAlign w:val="center"/>
          </w:tcPr>
          <w:p w14:paraId="302C43B7">
            <w:pPr>
              <w:pStyle w:val="45"/>
              <w:jc w:val="center"/>
              <w:rPr>
                <w:rFonts w:hint="eastAsia" w:ascii="宋体" w:cs="仿宋_GB2312"/>
                <w:color w:val="000000" w:themeColor="text1"/>
                <w:spacing w:val="14"/>
                <w:szCs w:val="21"/>
                <w:highlight w:val="none"/>
                <w14:textFill>
                  <w14:solidFill>
                    <w14:schemeClr w14:val="tx1"/>
                  </w14:solidFill>
                </w14:textFill>
              </w:rPr>
            </w:pPr>
          </w:p>
        </w:tc>
      </w:tr>
      <w:tr w14:paraId="2C6388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3C6A6637">
            <w:pPr>
              <w:pStyle w:val="45"/>
              <w:jc w:val="center"/>
              <w:rPr>
                <w:rFonts w:hint="eastAsia" w:ascii="宋体" w:cs="仿宋_GB2312"/>
                <w:color w:val="000000" w:themeColor="text1"/>
                <w:spacing w:val="14"/>
                <w:szCs w:val="21"/>
                <w:highlight w:val="none"/>
                <w14:textFill>
                  <w14:solidFill>
                    <w14:schemeClr w14:val="tx1"/>
                  </w14:solidFill>
                </w14:textFill>
              </w:rPr>
            </w:pPr>
            <w:r>
              <w:rPr>
                <w:rFonts w:hint="eastAsia" w:ascii="宋体" w:cs="仿宋_GB2312"/>
                <w:color w:val="000000" w:themeColor="text1"/>
                <w:spacing w:val="14"/>
                <w:szCs w:val="21"/>
                <w:highlight w:val="none"/>
                <w14:textFill>
                  <w14:solidFill>
                    <w14:schemeClr w14:val="tx1"/>
                  </w14:solidFill>
                </w14:textFill>
              </w:rPr>
              <w:t>成立日期</w:t>
            </w:r>
          </w:p>
        </w:tc>
        <w:tc>
          <w:tcPr>
            <w:tcW w:w="3240" w:type="dxa"/>
            <w:noWrap w:val="0"/>
            <w:vAlign w:val="center"/>
          </w:tcPr>
          <w:p w14:paraId="1824C5F3">
            <w:pPr>
              <w:pStyle w:val="45"/>
              <w:jc w:val="center"/>
              <w:rPr>
                <w:rFonts w:hint="eastAsia" w:ascii="宋体" w:cs="仿宋_GB2312"/>
                <w:color w:val="000000" w:themeColor="text1"/>
                <w:spacing w:val="14"/>
                <w:szCs w:val="21"/>
                <w:highlight w:val="none"/>
                <w14:textFill>
                  <w14:solidFill>
                    <w14:schemeClr w14:val="tx1"/>
                  </w14:solidFill>
                </w14:textFill>
              </w:rPr>
            </w:pPr>
          </w:p>
        </w:tc>
        <w:tc>
          <w:tcPr>
            <w:tcW w:w="1440" w:type="dxa"/>
            <w:noWrap w:val="0"/>
            <w:vAlign w:val="center"/>
          </w:tcPr>
          <w:p w14:paraId="37BBA161">
            <w:pPr>
              <w:pStyle w:val="45"/>
              <w:jc w:val="center"/>
              <w:rPr>
                <w:rFonts w:hint="eastAsia" w:ascii="宋体" w:cs="仿宋_GB2312"/>
                <w:color w:val="000000" w:themeColor="text1"/>
                <w:spacing w:val="14"/>
                <w:szCs w:val="21"/>
                <w:highlight w:val="none"/>
                <w14:textFill>
                  <w14:solidFill>
                    <w14:schemeClr w14:val="tx1"/>
                  </w14:solidFill>
                </w14:textFill>
              </w:rPr>
            </w:pPr>
            <w:r>
              <w:rPr>
                <w:rFonts w:hint="eastAsia" w:ascii="宋体" w:cs="仿宋_GB2312"/>
                <w:color w:val="000000" w:themeColor="text1"/>
                <w:spacing w:val="14"/>
                <w:szCs w:val="21"/>
                <w:highlight w:val="none"/>
                <w14:textFill>
                  <w14:solidFill>
                    <w14:schemeClr w14:val="tx1"/>
                  </w14:solidFill>
                </w14:textFill>
              </w:rPr>
              <w:t>职工人数</w:t>
            </w:r>
          </w:p>
        </w:tc>
        <w:tc>
          <w:tcPr>
            <w:tcW w:w="1754" w:type="dxa"/>
            <w:noWrap w:val="0"/>
            <w:vAlign w:val="center"/>
          </w:tcPr>
          <w:p w14:paraId="0913BD56">
            <w:pPr>
              <w:pStyle w:val="45"/>
              <w:jc w:val="center"/>
              <w:rPr>
                <w:rFonts w:hint="eastAsia" w:ascii="宋体" w:cs="仿宋_GB2312"/>
                <w:color w:val="000000" w:themeColor="text1"/>
                <w:spacing w:val="14"/>
                <w:szCs w:val="21"/>
                <w:highlight w:val="none"/>
                <w14:textFill>
                  <w14:solidFill>
                    <w14:schemeClr w14:val="tx1"/>
                  </w14:solidFill>
                </w14:textFill>
              </w:rPr>
            </w:pPr>
          </w:p>
        </w:tc>
      </w:tr>
      <w:tr w14:paraId="3FEB4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14:paraId="2BC6156D">
            <w:pPr>
              <w:pStyle w:val="45"/>
              <w:rPr>
                <w:rFonts w:hint="eastAsia" w:ascii="宋体" w:cs="仿宋_GB2312"/>
                <w:color w:val="000000" w:themeColor="text1"/>
                <w:spacing w:val="14"/>
                <w:szCs w:val="21"/>
                <w:highlight w:val="none"/>
                <w14:textFill>
                  <w14:solidFill>
                    <w14:schemeClr w14:val="tx1"/>
                  </w14:solidFill>
                </w14:textFill>
              </w:rPr>
            </w:pPr>
          </w:p>
          <w:p w14:paraId="23B031BB">
            <w:pPr>
              <w:pStyle w:val="45"/>
              <w:ind w:firstLine="476" w:firstLineChars="200"/>
              <w:rPr>
                <w:rFonts w:hint="eastAsia" w:ascii="宋体" w:cs="仿宋_GB2312"/>
                <w:color w:val="000000" w:themeColor="text1"/>
                <w:spacing w:val="14"/>
                <w:szCs w:val="21"/>
                <w:highlight w:val="none"/>
                <w14:textFill>
                  <w14:solidFill>
                    <w14:schemeClr w14:val="tx1"/>
                  </w14:solidFill>
                </w14:textFill>
              </w:rPr>
            </w:pPr>
            <w:r>
              <w:rPr>
                <w:rFonts w:hint="eastAsia" w:ascii="宋体" w:cs="仿宋_GB2312"/>
                <w:color w:val="000000" w:themeColor="text1"/>
                <w:spacing w:val="14"/>
                <w:szCs w:val="21"/>
                <w:highlight w:val="none"/>
                <w14:textFill>
                  <w14:solidFill>
                    <w14:schemeClr w14:val="tx1"/>
                  </w14:solidFill>
                </w14:textFill>
              </w:rPr>
              <w:t>基本情况简介：</w:t>
            </w:r>
          </w:p>
        </w:tc>
      </w:tr>
    </w:tbl>
    <w:p w14:paraId="0BB9B426">
      <w:pPr>
        <w:pStyle w:val="45"/>
        <w:rPr>
          <w:rFonts w:hint="eastAsia" w:ascii="宋体" w:cs="仿宋_GB2312"/>
          <w:color w:val="000000" w:themeColor="text1"/>
          <w:spacing w:val="14"/>
          <w:sz w:val="24"/>
          <w:highlight w:val="none"/>
          <w14:textFill>
            <w14:solidFill>
              <w14:schemeClr w14:val="tx1"/>
            </w14:solidFill>
          </w14:textFill>
        </w:rPr>
      </w:pPr>
    </w:p>
    <w:p w14:paraId="41F204E5">
      <w:pPr>
        <w:pStyle w:val="45"/>
        <w:autoSpaceDE w:val="0"/>
        <w:autoSpaceDN w:val="0"/>
        <w:snapToGrid w:val="0"/>
        <w:spacing w:line="360" w:lineRule="auto"/>
        <w:ind w:firstLine="720" w:firstLineChars="300"/>
        <w:rPr>
          <w:rFonts w:hint="eastAsia" w:ascii="宋体" w:cs="宋体"/>
          <w:color w:val="000000" w:themeColor="text1"/>
          <w:sz w:val="24"/>
          <w:highlight w:val="none"/>
          <w14:textFill>
            <w14:solidFill>
              <w14:schemeClr w14:val="tx1"/>
            </w14:solidFill>
          </w14:textFill>
        </w:rPr>
      </w:pPr>
      <w:r>
        <w:rPr>
          <w:rFonts w:hint="eastAsia" w:ascii="宋体" w:cs="宋体"/>
          <w:color w:val="000000" w:themeColor="text1"/>
          <w:sz w:val="24"/>
          <w:highlight w:val="none"/>
          <w:lang w:eastAsia="zh-CN"/>
          <w14:textFill>
            <w14:solidFill>
              <w14:schemeClr w14:val="tx1"/>
            </w14:solidFill>
          </w14:textFill>
        </w:rPr>
        <w:t>比选</w:t>
      </w:r>
      <w:r>
        <w:rPr>
          <w:rFonts w:hint="eastAsia" w:ascii="宋体" w:cs="宋体"/>
          <w:color w:val="000000" w:themeColor="text1"/>
          <w:sz w:val="24"/>
          <w:highlight w:val="none"/>
          <w14:textFill>
            <w14:solidFill>
              <w14:schemeClr w14:val="tx1"/>
            </w14:solidFill>
          </w14:textFill>
        </w:rPr>
        <w:t>申请人：</w:t>
      </w:r>
      <w:r>
        <w:rPr>
          <w:rFonts w:hint="eastAsia" w:ascii="宋体" w:cs="宋体"/>
          <w:color w:val="000000" w:themeColor="text1"/>
          <w:sz w:val="24"/>
          <w:highlight w:val="none"/>
          <w:u w:val="single"/>
          <w14:textFill>
            <w14:solidFill>
              <w14:schemeClr w14:val="tx1"/>
            </w14:solidFill>
          </w14:textFill>
        </w:rPr>
        <w:t xml:space="preserve">                                 </w:t>
      </w:r>
      <w:r>
        <w:rPr>
          <w:rFonts w:hint="eastAsia" w:ascii="宋体" w:cs="宋体"/>
          <w:color w:val="000000" w:themeColor="text1"/>
          <w:spacing w:val="14"/>
          <w:sz w:val="24"/>
          <w:highlight w:val="none"/>
          <w14:textFill>
            <w14:solidFill>
              <w14:schemeClr w14:val="tx1"/>
            </w14:solidFill>
          </w14:textFill>
        </w:rPr>
        <w:t>（</w:t>
      </w:r>
      <w:r>
        <w:rPr>
          <w:rFonts w:hint="eastAsia" w:ascii="宋体" w:cs="宋体"/>
          <w:i/>
          <w:color w:val="000000" w:themeColor="text1"/>
          <w:spacing w:val="14"/>
          <w:sz w:val="24"/>
          <w:highlight w:val="none"/>
          <w14:textFill>
            <w14:solidFill>
              <w14:schemeClr w14:val="tx1"/>
            </w14:solidFill>
          </w14:textFill>
        </w:rPr>
        <w:t>盖单位公章</w:t>
      </w:r>
      <w:r>
        <w:rPr>
          <w:rFonts w:hint="eastAsia" w:ascii="宋体" w:cs="宋体"/>
          <w:color w:val="000000" w:themeColor="text1"/>
          <w:spacing w:val="14"/>
          <w:sz w:val="24"/>
          <w:highlight w:val="none"/>
          <w14:textFill>
            <w14:solidFill>
              <w14:schemeClr w14:val="tx1"/>
            </w14:solidFill>
          </w14:textFill>
        </w:rPr>
        <w:t>）</w:t>
      </w:r>
    </w:p>
    <w:p w14:paraId="334F830F">
      <w:pPr>
        <w:pStyle w:val="45"/>
        <w:autoSpaceDE w:val="0"/>
        <w:autoSpaceDN w:val="0"/>
        <w:snapToGrid w:val="0"/>
        <w:spacing w:line="360" w:lineRule="auto"/>
        <w:rPr>
          <w:rFonts w:hint="eastAsia" w:ascii="宋体" w:cs="宋体"/>
          <w:color w:val="000000" w:themeColor="text1"/>
          <w:spacing w:val="11"/>
          <w:sz w:val="24"/>
          <w:highlight w:val="none"/>
          <w14:textFill>
            <w14:solidFill>
              <w14:schemeClr w14:val="tx1"/>
            </w14:solidFill>
          </w14:textFill>
        </w:rPr>
      </w:pPr>
      <w:r>
        <w:rPr>
          <w:rFonts w:hint="eastAsia" w:ascii="宋体" w:cs="宋体"/>
          <w:color w:val="000000" w:themeColor="text1"/>
          <w:sz w:val="24"/>
          <w:highlight w:val="none"/>
          <w14:textFill>
            <w14:solidFill>
              <w14:schemeClr w14:val="tx1"/>
            </w14:solidFill>
          </w14:textFill>
        </w:rPr>
        <w:t xml:space="preserve">    法定代表人（经营者）</w:t>
      </w:r>
      <w:r>
        <w:rPr>
          <w:rFonts w:hint="eastAsia" w:ascii="宋体"/>
          <w:color w:val="000000" w:themeColor="text1"/>
          <w:sz w:val="24"/>
          <w:highlight w:val="none"/>
          <w14:textFill>
            <w14:solidFill>
              <w14:schemeClr w14:val="tx1"/>
            </w14:solidFill>
          </w14:textFill>
        </w:rPr>
        <w:t>或</w:t>
      </w:r>
      <w:r>
        <w:rPr>
          <w:rFonts w:hint="eastAsia" w:ascii="宋体"/>
          <w:color w:val="000000" w:themeColor="text1"/>
          <w:sz w:val="24"/>
          <w:highlight w:val="none"/>
          <w:lang w:eastAsia="zh-CN"/>
          <w14:textFill>
            <w14:solidFill>
              <w14:schemeClr w14:val="tx1"/>
            </w14:solidFill>
          </w14:textFill>
        </w:rPr>
        <w:t>其委托代理人</w:t>
      </w:r>
      <w:r>
        <w:rPr>
          <w:rFonts w:hint="eastAsia" w:ascii="宋体"/>
          <w:color w:val="000000" w:themeColor="text1"/>
          <w:sz w:val="24"/>
          <w:highlight w:val="none"/>
          <w14:textFill>
            <w14:solidFill>
              <w14:schemeClr w14:val="tx1"/>
            </w14:solidFill>
          </w14:textFill>
        </w:rPr>
        <w:t>：</w:t>
      </w:r>
      <w:r>
        <w:rPr>
          <w:rFonts w:hint="eastAsia" w:ascii="宋体"/>
          <w:color w:val="000000" w:themeColor="text1"/>
          <w:sz w:val="24"/>
          <w:highlight w:val="none"/>
          <w:u w:val="single"/>
          <w14:textFill>
            <w14:solidFill>
              <w14:schemeClr w14:val="tx1"/>
            </w14:solidFill>
          </w14:textFill>
        </w:rPr>
        <w:t xml:space="preserve">        （</w:t>
      </w:r>
      <w:r>
        <w:rPr>
          <w:rFonts w:hint="eastAsia" w:ascii="宋体"/>
          <w:i/>
          <w:color w:val="000000" w:themeColor="text1"/>
          <w:sz w:val="24"/>
          <w:highlight w:val="none"/>
          <w:u w:val="single"/>
          <w14:textFill>
            <w14:solidFill>
              <w14:schemeClr w14:val="tx1"/>
            </w14:solidFill>
          </w14:textFill>
        </w:rPr>
        <w:t>签字或盖章</w:t>
      </w:r>
      <w:r>
        <w:rPr>
          <w:rFonts w:hint="eastAsia" w:ascii="宋体"/>
          <w:color w:val="000000" w:themeColor="text1"/>
          <w:sz w:val="24"/>
          <w:highlight w:val="none"/>
          <w:u w:val="single"/>
          <w14:textFill>
            <w14:solidFill>
              <w14:schemeClr w14:val="tx1"/>
            </w14:solidFill>
          </w14:textFill>
        </w:rPr>
        <w:t>）</w:t>
      </w:r>
    </w:p>
    <w:p w14:paraId="684A2503">
      <w:pPr>
        <w:pStyle w:val="45"/>
        <w:autoSpaceDE w:val="0"/>
        <w:autoSpaceDN w:val="0"/>
        <w:snapToGrid w:val="0"/>
        <w:spacing w:line="360" w:lineRule="auto"/>
        <w:rPr>
          <w:rFonts w:hint="eastAsia" w:ascii="宋体" w:cs="宋体"/>
          <w:color w:val="000000" w:themeColor="text1"/>
          <w:sz w:val="24"/>
          <w:highlight w:val="none"/>
          <w14:textFill>
            <w14:solidFill>
              <w14:schemeClr w14:val="tx1"/>
            </w14:solidFill>
          </w14:textFill>
        </w:rPr>
      </w:pPr>
      <w:r>
        <w:rPr>
          <w:rFonts w:hint="eastAsia" w:ascii="宋体" w:cs="宋体"/>
          <w:color w:val="000000" w:themeColor="text1"/>
          <w:sz w:val="24"/>
          <w:highlight w:val="none"/>
          <w14:textFill>
            <w14:solidFill>
              <w14:schemeClr w14:val="tx1"/>
            </w14:solidFill>
          </w14:textFill>
        </w:rPr>
        <w:t xml:space="preserve">      日期：</w:t>
      </w:r>
      <w:r>
        <w:rPr>
          <w:rFonts w:hint="eastAsia" w:ascii="宋体" w:cs="宋体"/>
          <w:color w:val="000000" w:themeColor="text1"/>
          <w:sz w:val="24"/>
          <w:highlight w:val="none"/>
          <w:u w:val="single"/>
          <w14:textFill>
            <w14:solidFill>
              <w14:schemeClr w14:val="tx1"/>
            </w14:solidFill>
          </w14:textFill>
        </w:rPr>
        <w:t xml:space="preserve">            </w:t>
      </w:r>
      <w:r>
        <w:rPr>
          <w:rFonts w:hint="eastAsia" w:ascii="宋体" w:cs="宋体"/>
          <w:color w:val="000000" w:themeColor="text1"/>
          <w:sz w:val="24"/>
          <w:highlight w:val="none"/>
          <w14:textFill>
            <w14:solidFill>
              <w14:schemeClr w14:val="tx1"/>
            </w14:solidFill>
          </w14:textFill>
        </w:rPr>
        <w:t>年</w:t>
      </w:r>
      <w:r>
        <w:rPr>
          <w:rFonts w:hint="eastAsia" w:ascii="宋体" w:cs="宋体"/>
          <w:color w:val="000000" w:themeColor="text1"/>
          <w:sz w:val="24"/>
          <w:highlight w:val="none"/>
          <w:u w:val="single"/>
          <w14:textFill>
            <w14:solidFill>
              <w14:schemeClr w14:val="tx1"/>
            </w14:solidFill>
          </w14:textFill>
        </w:rPr>
        <w:t xml:space="preserve">     </w:t>
      </w:r>
      <w:r>
        <w:rPr>
          <w:rFonts w:hint="eastAsia" w:ascii="宋体" w:cs="宋体"/>
          <w:color w:val="000000" w:themeColor="text1"/>
          <w:sz w:val="24"/>
          <w:highlight w:val="none"/>
          <w14:textFill>
            <w14:solidFill>
              <w14:schemeClr w14:val="tx1"/>
            </w14:solidFill>
          </w14:textFill>
        </w:rPr>
        <w:t>月</w:t>
      </w:r>
      <w:r>
        <w:rPr>
          <w:rFonts w:hint="eastAsia" w:ascii="宋体" w:cs="宋体"/>
          <w:color w:val="000000" w:themeColor="text1"/>
          <w:sz w:val="24"/>
          <w:highlight w:val="none"/>
          <w:u w:val="single"/>
          <w14:textFill>
            <w14:solidFill>
              <w14:schemeClr w14:val="tx1"/>
            </w14:solidFill>
          </w14:textFill>
        </w:rPr>
        <w:t xml:space="preserve">     </w:t>
      </w:r>
      <w:r>
        <w:rPr>
          <w:rFonts w:hint="eastAsia" w:ascii="宋体" w:cs="宋体"/>
          <w:color w:val="000000" w:themeColor="text1"/>
          <w:sz w:val="24"/>
          <w:highlight w:val="none"/>
          <w14:textFill>
            <w14:solidFill>
              <w14:schemeClr w14:val="tx1"/>
            </w14:solidFill>
          </w14:textFill>
        </w:rPr>
        <w:t>日</w:t>
      </w:r>
    </w:p>
    <w:p w14:paraId="48C4460F">
      <w:pPr>
        <w:pStyle w:val="1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ascii="宋体" w:hAnsi="宋体" w:eastAsia="宋体" w:cs="宋体"/>
          <w:b/>
          <w:bCs w:val="0"/>
          <w:color w:val="000000" w:themeColor="text1"/>
          <w:szCs w:val="21"/>
          <w:highlight w:val="none"/>
          <w14:textFill>
            <w14:solidFill>
              <w14:schemeClr w14:val="tx1"/>
            </w14:solidFill>
          </w14:textFill>
        </w:rPr>
      </w:pPr>
      <w:r>
        <w:rPr>
          <w:rFonts w:hint="eastAsia"/>
          <w:color w:val="000000" w:themeColor="text1"/>
          <w:sz w:val="32"/>
          <w:szCs w:val="32"/>
          <w:highlight w:val="none"/>
          <w14:textFill>
            <w14:solidFill>
              <w14:schemeClr w14:val="tx1"/>
            </w14:solidFill>
          </w14:textFill>
        </w:rPr>
        <w:t> </w:t>
      </w:r>
      <w:r>
        <w:rPr>
          <w:rFonts w:hint="eastAsia" w:ascii="宋体" w:hAnsi="宋体" w:eastAsia="宋体" w:cs="宋体"/>
          <w:b/>
          <w:bCs w:val="0"/>
          <w:color w:val="000000" w:themeColor="text1"/>
          <w:szCs w:val="21"/>
          <w:highlight w:val="none"/>
          <w14:textFill>
            <w14:solidFill>
              <w14:schemeClr w14:val="tx1"/>
            </w14:solidFill>
          </w14:textFill>
        </w:rPr>
        <w:t>★注意：</w:t>
      </w:r>
    </w:p>
    <w:p w14:paraId="421E052C">
      <w:pPr>
        <w:pStyle w:val="6"/>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440" w:lineRule="exact"/>
        <w:ind w:firstLine="420"/>
        <w:textAlignment w:val="auto"/>
        <w:rPr>
          <w:rFonts w:hint="eastAsia" w:ascii="宋体"/>
          <w:b/>
          <w:bCs w:val="0"/>
          <w:color w:val="000000" w:themeColor="text1"/>
          <w:sz w:val="22"/>
          <w:szCs w:val="22"/>
          <w:highlight w:val="none"/>
          <w:u w:val="none"/>
          <w:lang w:eastAsia="zh-CN"/>
          <w14:textFill>
            <w14:solidFill>
              <w14:schemeClr w14:val="tx1"/>
            </w14:solidFill>
          </w14:textFill>
        </w:rPr>
      </w:pPr>
      <w:r>
        <w:rPr>
          <w:rFonts w:hint="eastAsia" w:ascii="宋体" w:hAnsi="宋体" w:eastAsia="宋体" w:cs="宋体"/>
          <w:b/>
          <w:bCs w:val="0"/>
          <w:color w:val="000000" w:themeColor="text1"/>
          <w:szCs w:val="21"/>
          <w:highlight w:val="none"/>
          <w:u w:val="double"/>
          <w:lang w:val="en-US" w:eastAsia="zh-CN"/>
          <w14:textFill>
            <w14:solidFill>
              <w14:schemeClr w14:val="tx1"/>
            </w14:solidFill>
          </w14:textFill>
        </w:rPr>
        <w:t>须提供营业执照复</w:t>
      </w:r>
      <w:r>
        <w:rPr>
          <w:rFonts w:hint="eastAsia" w:ascii="宋体" w:hAnsi="宋体" w:eastAsia="宋体" w:cs="宋体"/>
          <w:b/>
          <w:bCs w:val="0"/>
          <w:color w:val="000000" w:themeColor="text1"/>
          <w:szCs w:val="21"/>
          <w:highlight w:val="none"/>
          <w:u w:val="double"/>
          <w:lang w:eastAsia="zh-CN"/>
          <w14:textFill>
            <w14:solidFill>
              <w14:schemeClr w14:val="tx1"/>
            </w14:solidFill>
          </w14:textFill>
        </w:rPr>
        <w:t>印件、法定代表人（经营者）身份证复印件</w:t>
      </w:r>
      <w:r>
        <w:rPr>
          <w:rFonts w:hint="eastAsia" w:ascii="宋体"/>
          <w:b/>
          <w:bCs w:val="0"/>
          <w:color w:val="000000" w:themeColor="text1"/>
          <w:sz w:val="22"/>
          <w:szCs w:val="22"/>
          <w:highlight w:val="none"/>
          <w:u w:val="none"/>
          <w:lang w:eastAsia="zh-CN"/>
          <w14:textFill>
            <w14:solidFill>
              <w14:schemeClr w14:val="tx1"/>
            </w14:solidFill>
          </w14:textFill>
        </w:rPr>
        <w:t>；</w:t>
      </w:r>
    </w:p>
    <w:p w14:paraId="259AD677">
      <w:pPr>
        <w:pStyle w:val="6"/>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440" w:lineRule="exact"/>
        <w:ind w:firstLine="420"/>
        <w:textAlignment w:val="auto"/>
        <w:rPr>
          <w:rFonts w:hint="eastAsia" w:ascii="宋体"/>
          <w:b/>
          <w:bCs w:val="0"/>
          <w:color w:val="000000" w:themeColor="text1"/>
          <w:sz w:val="22"/>
          <w:szCs w:val="22"/>
          <w:highlight w:val="none"/>
          <w:u w:val="none"/>
          <w:lang w:eastAsia="zh-CN"/>
          <w14:textFill>
            <w14:solidFill>
              <w14:schemeClr w14:val="tx1"/>
            </w14:solidFill>
          </w14:textFill>
        </w:rPr>
      </w:pPr>
      <w:r>
        <w:rPr>
          <w:rFonts w:hint="eastAsia" w:ascii="宋体" w:hAnsi="宋体" w:eastAsia="宋体" w:cs="宋体"/>
          <w:b/>
          <w:bCs w:val="0"/>
          <w:color w:val="000000" w:themeColor="text1"/>
          <w:szCs w:val="21"/>
          <w:highlight w:val="none"/>
          <w:u w:val="double"/>
          <w:lang w:val="en-US" w:eastAsia="zh-CN"/>
          <w14:textFill>
            <w14:solidFill>
              <w14:schemeClr w14:val="tx1"/>
            </w14:solidFill>
          </w14:textFill>
        </w:rPr>
        <w:t>须提供经行政主管部门颁发有效的《食品生产许可证》或《食品经营许可证》或《食品药品生产许可证》或《食品药品经营许可证》证书复印件</w:t>
      </w:r>
      <w:r>
        <w:rPr>
          <w:rFonts w:hint="eastAsia" w:ascii="宋体" w:hAnsi="宋体" w:eastAsia="宋体" w:cs="宋体"/>
          <w:b/>
          <w:bCs w:val="0"/>
          <w:color w:val="000000" w:themeColor="text1"/>
          <w:szCs w:val="21"/>
          <w:highlight w:val="none"/>
          <w:u w:val="none"/>
          <w:lang w:val="en-US" w:eastAsia="zh-CN"/>
          <w14:textFill>
            <w14:solidFill>
              <w14:schemeClr w14:val="tx1"/>
            </w14:solidFill>
          </w14:textFill>
        </w:rPr>
        <w:t>；</w:t>
      </w:r>
    </w:p>
    <w:p w14:paraId="4B4F333F">
      <w:pPr>
        <w:pStyle w:val="6"/>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440" w:lineRule="exact"/>
        <w:ind w:left="0" w:leftChars="0" w:firstLine="420" w:firstLineChars="0"/>
        <w:textAlignment w:val="auto"/>
        <w:rPr>
          <w:rFonts w:hint="eastAsia" w:ascii="宋体" w:hAnsi="宋体" w:eastAsia="宋体" w:cs="宋体"/>
          <w:b/>
          <w:bCs w:val="0"/>
          <w:color w:val="000000" w:themeColor="text1"/>
          <w:szCs w:val="21"/>
          <w:highlight w:val="none"/>
          <w:u w:val="none"/>
          <w14:textFill>
            <w14:solidFill>
              <w14:schemeClr w14:val="tx1"/>
            </w14:solidFill>
          </w14:textFill>
        </w:rPr>
      </w:pPr>
      <w:r>
        <w:rPr>
          <w:rFonts w:hint="eastAsia" w:ascii="宋体" w:hAnsi="宋体" w:eastAsia="宋体" w:cs="宋体"/>
          <w:b/>
          <w:bCs w:val="0"/>
          <w:color w:val="000000" w:themeColor="text1"/>
          <w:szCs w:val="21"/>
          <w:highlight w:val="none"/>
          <w:u w:val="double"/>
          <w:lang w:val="en-US" w:eastAsia="zh-CN"/>
          <w14:textFill>
            <w14:solidFill>
              <w14:schemeClr w14:val="tx1"/>
            </w14:solidFill>
          </w14:textFill>
        </w:rPr>
        <w:t>须提供经比选申请人</w:t>
      </w:r>
      <w:r>
        <w:rPr>
          <w:rFonts w:hint="eastAsia" w:ascii="宋体" w:hAnsi="宋体" w:eastAsia="宋体" w:cs="宋体"/>
          <w:b/>
          <w:color w:val="000000" w:themeColor="text1"/>
          <w:kern w:val="2"/>
          <w:sz w:val="21"/>
          <w:szCs w:val="21"/>
          <w:highlight w:val="none"/>
          <w:u w:val="double"/>
          <w:lang w:val="en-US" w:eastAsia="zh-CN" w:bidi="ar-SA"/>
          <w14:textFill>
            <w14:solidFill>
              <w14:schemeClr w14:val="tx1"/>
            </w14:solidFill>
          </w14:textFill>
        </w:rPr>
        <w:t>及其现任法定代表人（经营者）不得被列入失信被执行人名单、重大税收违法案件当事人名单及严重失信主体名单；须提供在本比选公告发布至递交截止时间前，通过信用中国（www.creditchina.gov.cn）查询其上述信用记录的信用信息查询结果网页打印件或截图证明材料；</w:t>
      </w:r>
    </w:p>
    <w:p w14:paraId="1A6F5C6A">
      <w:pPr>
        <w:pStyle w:val="6"/>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440" w:lineRule="exact"/>
        <w:ind w:left="0" w:leftChars="0" w:firstLine="420" w:firstLineChars="0"/>
        <w:textAlignment w:val="auto"/>
        <w:rPr>
          <w:rFonts w:hint="eastAsia" w:ascii="宋体" w:hAnsi="宋体" w:eastAsia="宋体" w:cs="宋体"/>
          <w:b/>
          <w:bCs w:val="0"/>
          <w:color w:val="000000" w:themeColor="text1"/>
          <w:szCs w:val="21"/>
          <w:highlight w:val="none"/>
          <w:u w:val="none"/>
          <w14:textFill>
            <w14:solidFill>
              <w14:schemeClr w14:val="tx1"/>
            </w14:solidFill>
          </w14:textFill>
        </w:rPr>
      </w:pPr>
      <w:r>
        <w:rPr>
          <w:rFonts w:hint="eastAsia" w:ascii="宋体" w:hAnsi="宋体" w:eastAsia="宋体" w:cs="宋体"/>
          <w:b/>
          <w:bCs w:val="0"/>
          <w:color w:val="000000" w:themeColor="text1"/>
          <w:szCs w:val="21"/>
          <w:highlight w:val="none"/>
          <w:u w:val="double"/>
          <w:lang w:eastAsia="zh-CN"/>
          <w14:textFill>
            <w14:solidFill>
              <w14:schemeClr w14:val="tx1"/>
            </w14:solidFill>
          </w14:textFill>
        </w:rPr>
        <w:t>上述所有材料均</w:t>
      </w:r>
      <w:r>
        <w:rPr>
          <w:rFonts w:hint="eastAsia" w:ascii="宋体" w:hAnsi="宋体" w:eastAsia="宋体" w:cs="宋体"/>
          <w:b/>
          <w:bCs w:val="0"/>
          <w:color w:val="000000" w:themeColor="text1"/>
          <w:szCs w:val="21"/>
          <w:highlight w:val="none"/>
          <w:u w:val="double"/>
          <w:lang w:val="en-US" w:eastAsia="zh-CN"/>
          <w14:textFill>
            <w14:solidFill>
              <w14:schemeClr w14:val="tx1"/>
            </w14:solidFill>
          </w14:textFill>
        </w:rPr>
        <w:t>须</w:t>
      </w:r>
      <w:r>
        <w:rPr>
          <w:rFonts w:hint="eastAsia" w:ascii="宋体" w:hAnsi="宋体" w:eastAsia="宋体" w:cs="宋体"/>
          <w:b/>
          <w:bCs w:val="0"/>
          <w:color w:val="000000" w:themeColor="text1"/>
          <w:szCs w:val="21"/>
          <w:highlight w:val="none"/>
          <w:u w:val="double"/>
          <w:lang w:eastAsia="zh-CN"/>
          <w14:textFill>
            <w14:solidFill>
              <w14:schemeClr w14:val="tx1"/>
            </w14:solidFill>
          </w14:textFill>
        </w:rPr>
        <w:t>加盖单位公章</w:t>
      </w:r>
      <w:r>
        <w:rPr>
          <w:rFonts w:hint="eastAsia" w:ascii="宋体" w:hAnsi="宋体" w:eastAsia="宋体" w:cs="宋体"/>
          <w:b/>
          <w:bCs w:val="0"/>
          <w:color w:val="000000" w:themeColor="text1"/>
          <w:szCs w:val="21"/>
          <w:highlight w:val="none"/>
          <w:u w:val="none"/>
          <w:lang w:eastAsia="zh-CN"/>
          <w14:textFill>
            <w14:solidFill>
              <w14:schemeClr w14:val="tx1"/>
            </w14:solidFill>
          </w14:textFill>
        </w:rPr>
        <w:t>；</w:t>
      </w:r>
    </w:p>
    <w:p w14:paraId="6C239306">
      <w:pPr>
        <w:pStyle w:val="6"/>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440" w:lineRule="exact"/>
        <w:ind w:left="0" w:leftChars="0" w:firstLine="420" w:firstLineChars="0"/>
        <w:textAlignment w:val="auto"/>
        <w:rPr>
          <w:rFonts w:hint="eastAsia" w:ascii="宋体" w:hAnsi="宋体" w:eastAsia="宋体" w:cs="宋体"/>
          <w:b/>
          <w:bCs w:val="0"/>
          <w:color w:val="000000" w:themeColor="text1"/>
          <w:szCs w:val="21"/>
          <w:highlight w:val="none"/>
          <w:u w:val="none"/>
          <w14:textFill>
            <w14:solidFill>
              <w14:schemeClr w14:val="tx1"/>
            </w14:solidFill>
          </w14:textFill>
        </w:rPr>
      </w:pPr>
      <w:r>
        <w:rPr>
          <w:rFonts w:hint="eastAsia" w:ascii="宋体" w:hAnsi="宋体" w:eastAsia="宋体" w:cs="宋体"/>
          <w:b/>
          <w:bCs w:val="0"/>
          <w:color w:val="000000" w:themeColor="text1"/>
          <w:szCs w:val="21"/>
          <w:highlight w:val="none"/>
          <w:u w:val="double"/>
          <w:lang w:eastAsia="zh-CN"/>
          <w14:textFill>
            <w14:solidFill>
              <w14:schemeClr w14:val="tx1"/>
            </w14:solidFill>
          </w14:textFill>
        </w:rPr>
        <w:t>上述各类证书发生变更的</w:t>
      </w:r>
      <w:r>
        <w:rPr>
          <w:rFonts w:hint="eastAsia" w:ascii="宋体" w:hAnsi="宋体" w:eastAsia="宋体" w:cs="宋体"/>
          <w:b/>
          <w:bCs w:val="0"/>
          <w:color w:val="000000" w:themeColor="text1"/>
          <w:szCs w:val="21"/>
          <w:highlight w:val="none"/>
          <w:u w:val="double"/>
          <w14:textFill>
            <w14:solidFill>
              <w14:schemeClr w14:val="tx1"/>
            </w14:solidFill>
          </w14:textFill>
        </w:rPr>
        <w:t>，应办理完变更手续方可参加比选，并以发证机关核准的变更为准；否则为证书无效进行评定</w:t>
      </w:r>
      <w:r>
        <w:rPr>
          <w:rFonts w:hint="eastAsia" w:ascii="宋体" w:hAnsi="宋体" w:eastAsia="宋体" w:cs="宋体"/>
          <w:b/>
          <w:bCs w:val="0"/>
          <w:color w:val="000000" w:themeColor="text1"/>
          <w:szCs w:val="21"/>
          <w:highlight w:val="none"/>
          <w:u w:val="none"/>
          <w14:textFill>
            <w14:solidFill>
              <w14:schemeClr w14:val="tx1"/>
            </w14:solidFill>
          </w14:textFill>
        </w:rPr>
        <w:t>。</w:t>
      </w:r>
    </w:p>
    <w:p w14:paraId="39BE09B9">
      <w:pPr>
        <w:rPr>
          <w:rFonts w:hint="eastAsia" w:ascii="宋体"/>
          <w:b/>
          <w:color w:val="000000" w:themeColor="text1"/>
          <w:sz w:val="24"/>
          <w:szCs w:val="24"/>
          <w:highlight w:val="none"/>
          <w:lang w:val="en-US" w:eastAsia="zh-CN"/>
          <w14:textFill>
            <w14:solidFill>
              <w14:schemeClr w14:val="tx1"/>
            </w14:solidFill>
          </w14:textFill>
        </w:rPr>
      </w:pPr>
      <w:r>
        <w:rPr>
          <w:rFonts w:hint="eastAsia" w:ascii="宋体"/>
          <w:b/>
          <w:color w:val="000000" w:themeColor="text1"/>
          <w:sz w:val="24"/>
          <w:szCs w:val="24"/>
          <w:highlight w:val="none"/>
          <w:lang w:val="en-US" w:eastAsia="zh-CN"/>
          <w14:textFill>
            <w14:solidFill>
              <w14:schemeClr w14:val="tx1"/>
            </w14:solidFill>
          </w14:textFill>
        </w:rPr>
        <w:br w:type="page"/>
      </w:r>
    </w:p>
    <w:p w14:paraId="501D279F">
      <w:pPr>
        <w:rPr>
          <w:rFonts w:hint="eastAsia" w:ascii="黑体" w:hAnsi="黑体" w:eastAsia="黑体" w:cs="黑体"/>
          <w:color w:val="000000" w:themeColor="text1"/>
          <w:sz w:val="32"/>
          <w:szCs w:val="32"/>
          <w:highlight w:val="none"/>
          <w:shd w:val="clear" w:color="auto" w:fill="FFFFFF"/>
          <w:lang w:eastAsia="zh-CN"/>
          <w14:textFill>
            <w14:solidFill>
              <w14:schemeClr w14:val="tx1"/>
            </w14:solidFill>
          </w14:textFill>
        </w:rPr>
      </w:pPr>
      <w:r>
        <w:rPr>
          <w:rFonts w:hint="eastAsia" w:ascii="宋体"/>
          <w:b/>
          <w:color w:val="000000" w:themeColor="text1"/>
          <w:sz w:val="24"/>
          <w:szCs w:val="24"/>
          <w:highlight w:val="none"/>
          <w:lang w:val="en-US" w:eastAsia="zh-CN"/>
          <w14:textFill>
            <w14:solidFill>
              <w14:schemeClr w14:val="tx1"/>
            </w14:solidFill>
          </w14:textFill>
        </w:rPr>
        <w:t>1-2.授权委托书</w:t>
      </w:r>
      <w:r>
        <w:rPr>
          <w:rFonts w:hint="eastAsia" w:ascii="宋体"/>
          <w:b/>
          <w:color w:val="000000" w:themeColor="text1"/>
          <w:sz w:val="24"/>
          <w:szCs w:val="24"/>
          <w:highlight w:val="none"/>
          <w:lang w:eastAsia="zh-CN"/>
          <w14:textFill>
            <w14:solidFill>
              <w14:schemeClr w14:val="tx1"/>
            </w14:solidFill>
          </w14:textFill>
        </w:rPr>
        <w:t>（如有）</w:t>
      </w:r>
    </w:p>
    <w:p w14:paraId="515C097A">
      <w:pPr>
        <w:pStyle w:val="18"/>
        <w:shd w:val="clear" w:color="auto" w:fill="FFFFFF"/>
        <w:spacing w:beforeLines="50" w:beforeAutospacing="0" w:afterLines="50" w:afterAutospacing="0" w:line="580" w:lineRule="atLeast"/>
        <w:jc w:val="center"/>
        <w:rPr>
          <w:rFonts w:ascii="黑体" w:hAnsi="黑体" w:eastAsia="黑体" w:cs="黑体"/>
          <w:color w:val="000000" w:themeColor="text1"/>
          <w:sz w:val="32"/>
          <w:szCs w:val="32"/>
          <w:highlight w:val="none"/>
          <w:shd w:val="clear" w:color="auto" w:fill="FFFFFF"/>
          <w14:textFill>
            <w14:solidFill>
              <w14:schemeClr w14:val="tx1"/>
            </w14:solidFill>
          </w14:textFill>
        </w:rPr>
      </w:pPr>
      <w:r>
        <w:rPr>
          <w:rFonts w:hint="eastAsia" w:ascii="黑体" w:hAnsi="黑体" w:eastAsia="黑体" w:cs="黑体"/>
          <w:color w:val="000000" w:themeColor="text1"/>
          <w:sz w:val="32"/>
          <w:szCs w:val="32"/>
          <w:highlight w:val="none"/>
          <w:shd w:val="clear" w:color="auto" w:fill="FFFFFF"/>
          <w14:textFill>
            <w14:solidFill>
              <w14:schemeClr w14:val="tx1"/>
            </w14:solidFill>
          </w14:textFill>
        </w:rPr>
        <w:t>授权委托书</w:t>
      </w:r>
    </w:p>
    <w:p w14:paraId="6DDCC470">
      <w:pPr>
        <w:pStyle w:val="18"/>
        <w:shd w:val="clear" w:color="auto" w:fill="FFFFFF"/>
        <w:spacing w:before="0" w:beforeAutospacing="0" w:after="0" w:afterAutospacing="0" w:line="560" w:lineRule="atLeast"/>
        <w:ind w:firstLine="640"/>
        <w:rPr>
          <w:color w:val="000000" w:themeColor="text1"/>
          <w:highlight w:val="none"/>
          <w:shd w:val="clear" w:color="auto" w:fill="FFFFFF"/>
          <w14:textFill>
            <w14:solidFill>
              <w14:schemeClr w14:val="tx1"/>
            </w14:solidFill>
          </w14:textFill>
        </w:rPr>
      </w:pPr>
    </w:p>
    <w:p w14:paraId="56A8471B">
      <w:pPr>
        <w:pStyle w:val="18"/>
        <w:spacing w:before="0" w:beforeAutospacing="0" w:after="0" w:afterAutospacing="0" w:line="480" w:lineRule="auto"/>
        <w:ind w:firstLine="640"/>
        <w:jc w:val="both"/>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本人</w:t>
      </w:r>
      <w:r>
        <w:rPr>
          <w:rFonts w:hint="eastAsia" w:ascii="宋体" w:hAnsi="宋体" w:eastAsia="宋体" w:cs="宋体"/>
          <w:b/>
          <w:bCs/>
          <w:color w:val="000000" w:themeColor="text1"/>
          <w:highlight w:val="none"/>
          <w:u w:val="single"/>
          <w14:textFill>
            <w14:solidFill>
              <w14:schemeClr w14:val="tx1"/>
            </w14:solidFill>
          </w14:textFill>
        </w:rPr>
        <w:t xml:space="preserve"> </w:t>
      </w:r>
      <w:r>
        <w:rPr>
          <w:rFonts w:hint="eastAsia"/>
          <w:b w:val="0"/>
          <w:bCs w:val="0"/>
          <w:color w:val="000000" w:themeColor="text1"/>
          <w:highlight w:val="none"/>
          <w:u w:val="single"/>
          <w:lang w:val="en-US" w:eastAsia="zh-CN"/>
          <w14:textFill>
            <w14:solidFill>
              <w14:schemeClr w14:val="tx1"/>
            </w14:solidFill>
          </w14:textFill>
        </w:rPr>
        <w:t xml:space="preserve">    </w:t>
      </w:r>
      <w:r>
        <w:rPr>
          <w:rFonts w:hint="eastAsia" w:ascii="宋体" w:hAnsi="宋体" w:eastAsia="宋体" w:cs="宋体"/>
          <w:b w:val="0"/>
          <w:bCs w:val="0"/>
          <w:color w:val="000000" w:themeColor="text1"/>
          <w:highlight w:val="none"/>
          <w:u w:val="single"/>
          <w14:textFill>
            <w14:solidFill>
              <w14:schemeClr w14:val="tx1"/>
            </w14:solidFill>
          </w14:textFill>
        </w:rPr>
        <w:t>（姓名）</w:t>
      </w:r>
      <w:r>
        <w:rPr>
          <w:rFonts w:hint="eastAsia"/>
          <w:b w:val="0"/>
          <w:bCs w:val="0"/>
          <w:color w:val="000000" w:themeColor="text1"/>
          <w:highlight w:val="none"/>
          <w14:textFill>
            <w14:solidFill>
              <w14:schemeClr w14:val="tx1"/>
            </w14:solidFill>
          </w14:textFill>
        </w:rPr>
        <w:t>系</w:t>
      </w:r>
      <w:r>
        <w:rPr>
          <w:rFonts w:hint="eastAsia"/>
          <w:b w:val="0"/>
          <w:bCs w:val="0"/>
          <w:color w:val="000000" w:themeColor="text1"/>
          <w:highlight w:val="none"/>
          <w:u w:val="single"/>
          <w:lang w:val="en-US" w:eastAsia="zh-CN"/>
          <w14:textFill>
            <w14:solidFill>
              <w14:schemeClr w14:val="tx1"/>
            </w14:solidFill>
          </w14:textFill>
        </w:rPr>
        <w:t xml:space="preserve">    </w:t>
      </w:r>
      <w:r>
        <w:rPr>
          <w:rFonts w:hint="eastAsia" w:ascii="宋体" w:hAnsi="宋体" w:eastAsia="宋体" w:cs="宋体"/>
          <w:b w:val="0"/>
          <w:bCs w:val="0"/>
          <w:color w:val="000000" w:themeColor="text1"/>
          <w:highlight w:val="none"/>
          <w:u w:val="single"/>
          <w14:textFill>
            <w14:solidFill>
              <w14:schemeClr w14:val="tx1"/>
            </w14:solidFill>
          </w14:textFill>
        </w:rPr>
        <w:t xml:space="preserve"> （比选申请人名称）</w:t>
      </w:r>
      <w:r>
        <w:rPr>
          <w:rFonts w:hint="eastAsia"/>
          <w:b w:val="0"/>
          <w:bCs w:val="0"/>
          <w:color w:val="000000" w:themeColor="text1"/>
          <w:highlight w:val="none"/>
          <w14:textFill>
            <w14:solidFill>
              <w14:schemeClr w14:val="tx1"/>
            </w14:solidFill>
          </w14:textFill>
        </w:rPr>
        <w:t>的法定代表人（经营者），现授权委托我公司职工</w:t>
      </w:r>
      <w:r>
        <w:rPr>
          <w:rFonts w:hint="eastAsia"/>
          <w:b w:val="0"/>
          <w:bCs w:val="0"/>
          <w:color w:val="000000" w:themeColor="text1"/>
          <w:highlight w:val="none"/>
          <w:u w:val="single"/>
          <w:lang w:val="en-US" w:eastAsia="zh-CN"/>
          <w14:textFill>
            <w14:solidFill>
              <w14:schemeClr w14:val="tx1"/>
            </w14:solidFill>
          </w14:textFill>
        </w:rPr>
        <w:t xml:space="preserve">      </w:t>
      </w:r>
      <w:r>
        <w:rPr>
          <w:rFonts w:hint="eastAsia"/>
          <w:b w:val="0"/>
          <w:bCs w:val="0"/>
          <w:color w:val="000000" w:themeColor="text1"/>
          <w:highlight w:val="none"/>
          <w:u w:val="single"/>
          <w14:textFill>
            <w14:solidFill>
              <w14:schemeClr w14:val="tx1"/>
            </w14:solidFill>
          </w14:textFill>
        </w:rPr>
        <w:t>（姓名）</w:t>
      </w:r>
      <w:r>
        <w:rPr>
          <w:rFonts w:hint="eastAsia"/>
          <w:b w:val="0"/>
          <w:bCs w:val="0"/>
          <w:color w:val="000000" w:themeColor="text1"/>
          <w:highlight w:val="none"/>
          <w14:textFill>
            <w14:solidFill>
              <w14:schemeClr w14:val="tx1"/>
            </w14:solidFill>
          </w14:textFill>
        </w:rPr>
        <w:t>、</w:t>
      </w:r>
      <w:r>
        <w:rPr>
          <w:rFonts w:hint="eastAsia"/>
          <w:b w:val="0"/>
          <w:bCs w:val="0"/>
          <w:color w:val="000000" w:themeColor="text1"/>
          <w:highlight w:val="none"/>
          <w:u w:val="single"/>
          <w:lang w:val="en-US" w:eastAsia="zh-CN"/>
          <w14:textFill>
            <w14:solidFill>
              <w14:schemeClr w14:val="tx1"/>
            </w14:solidFill>
          </w14:textFill>
        </w:rPr>
        <w:t xml:space="preserve">        </w:t>
      </w:r>
      <w:r>
        <w:rPr>
          <w:rFonts w:hint="eastAsia"/>
          <w:b w:val="0"/>
          <w:bCs w:val="0"/>
          <w:color w:val="000000" w:themeColor="text1"/>
          <w:highlight w:val="none"/>
          <w:u w:val="single"/>
          <w14:textFill>
            <w14:solidFill>
              <w14:schemeClr w14:val="tx1"/>
            </w14:solidFill>
          </w14:textFill>
        </w:rPr>
        <w:t>（身份证号码）</w:t>
      </w:r>
      <w:r>
        <w:rPr>
          <w:rFonts w:hint="eastAsia"/>
          <w:b w:val="0"/>
          <w:bCs w:val="0"/>
          <w:color w:val="000000" w:themeColor="text1"/>
          <w:highlight w:val="none"/>
          <w14:textFill>
            <w14:solidFill>
              <w14:schemeClr w14:val="tx1"/>
            </w14:solidFill>
          </w14:textFill>
        </w:rPr>
        <w:t>为我公司全权代理人，以本公司名义参加</w:t>
      </w:r>
      <w:r>
        <w:rPr>
          <w:rFonts w:hint="eastAsia"/>
          <w:b w:val="0"/>
          <w:bCs w:val="0"/>
          <w:color w:val="000000" w:themeColor="text1"/>
          <w:highlight w:val="none"/>
          <w:u w:val="single"/>
          <w:lang w:val="en-US" w:eastAsia="zh-CN"/>
          <w14:textFill>
            <w14:solidFill>
              <w14:schemeClr w14:val="tx1"/>
            </w14:solidFill>
          </w14:textFill>
        </w:rPr>
        <w:t xml:space="preserve">        </w:t>
      </w:r>
      <w:r>
        <w:rPr>
          <w:rFonts w:hint="eastAsia"/>
          <w:b w:val="0"/>
          <w:bCs w:val="0"/>
          <w:color w:val="000000" w:themeColor="text1"/>
          <w:highlight w:val="none"/>
          <w:u w:val="single"/>
          <w14:textFill>
            <w14:solidFill>
              <w14:schemeClr w14:val="tx1"/>
            </w14:solidFill>
          </w14:textFill>
        </w:rPr>
        <w:t>（</w:t>
      </w:r>
      <w:r>
        <w:rPr>
          <w:rFonts w:hint="eastAsia"/>
          <w:b w:val="0"/>
          <w:bCs w:val="0"/>
          <w:color w:val="000000" w:themeColor="text1"/>
          <w:highlight w:val="none"/>
          <w:u w:val="single"/>
          <w:lang w:eastAsia="zh-CN"/>
          <w14:textFill>
            <w14:solidFill>
              <w14:schemeClr w14:val="tx1"/>
            </w14:solidFill>
          </w14:textFill>
        </w:rPr>
        <w:t>比选项目名称</w:t>
      </w:r>
      <w:r>
        <w:rPr>
          <w:rFonts w:hint="eastAsia"/>
          <w:b w:val="0"/>
          <w:bCs w:val="0"/>
          <w:color w:val="000000" w:themeColor="text1"/>
          <w:highlight w:val="none"/>
          <w:u w:val="single"/>
          <w14:textFill>
            <w14:solidFill>
              <w14:schemeClr w14:val="tx1"/>
            </w14:solidFill>
          </w14:textFill>
        </w:rPr>
        <w:t>）</w:t>
      </w:r>
      <w:r>
        <w:rPr>
          <w:rFonts w:hint="eastAsia"/>
          <w:b w:val="0"/>
          <w:bCs w:val="0"/>
          <w:color w:val="000000" w:themeColor="text1"/>
          <w:highlight w:val="none"/>
          <w14:textFill>
            <w14:solidFill>
              <w14:schemeClr w14:val="tx1"/>
            </w14:solidFill>
          </w14:textFill>
        </w:rPr>
        <w:t>为比</w:t>
      </w:r>
      <w:r>
        <w:rPr>
          <w:rFonts w:hint="eastAsia"/>
          <w:color w:val="000000" w:themeColor="text1"/>
          <w:highlight w:val="none"/>
          <w14:textFill>
            <w14:solidFill>
              <w14:schemeClr w14:val="tx1"/>
            </w14:solidFill>
          </w14:textFill>
        </w:rPr>
        <w:t>选活动。代理人在比选过程中所签署的一切文件和处理与之相关的一切事务，我公司均予以承认。</w:t>
      </w:r>
    </w:p>
    <w:p w14:paraId="231E936A">
      <w:pPr>
        <w:pStyle w:val="18"/>
        <w:spacing w:before="0" w:beforeAutospacing="0" w:after="0" w:afterAutospacing="0" w:line="480" w:lineRule="auto"/>
        <w:ind w:firstLine="640"/>
        <w:jc w:val="both"/>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 </w:t>
      </w:r>
    </w:p>
    <w:p w14:paraId="53229E0D">
      <w:pPr>
        <w:pStyle w:val="18"/>
        <w:shd w:val="clear" w:color="auto" w:fill="FFFFFF"/>
        <w:spacing w:before="0" w:beforeAutospacing="0" w:after="0" w:afterAutospacing="0" w:line="560" w:lineRule="atLeast"/>
        <w:ind w:right="474"/>
        <w:jc w:val="righ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申请单位：</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w:t>
      </w:r>
      <w:r>
        <w:rPr>
          <w:rFonts w:hint="eastAsia" w:ascii="宋体" w:hAnsi="宋体" w:eastAsia="宋体" w:cs="宋体"/>
          <w:color w:val="000000" w:themeColor="text1"/>
          <w:sz w:val="24"/>
          <w:szCs w:val="24"/>
          <w:highlight w:val="none"/>
          <w:u w:val="single"/>
          <w14:textFill>
            <w14:solidFill>
              <w14:schemeClr w14:val="tx1"/>
            </w14:solidFill>
          </w14:textFill>
        </w:rPr>
        <w:t>盖单位公章</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FDA0743">
      <w:pPr>
        <w:pStyle w:val="18"/>
        <w:shd w:val="clear" w:color="auto" w:fill="FFFFFF"/>
        <w:spacing w:before="0" w:beforeAutospacing="0" w:after="0" w:afterAutospacing="0" w:line="560" w:lineRule="atLeast"/>
        <w:ind w:right="474"/>
        <w:jc w:val="righ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法定代表人（经营者）：</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（签字或盖章） </w:t>
      </w:r>
    </w:p>
    <w:p w14:paraId="62E3B8C7">
      <w:pPr>
        <w:pStyle w:val="18"/>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委托代理人：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（签字或盖章） </w:t>
      </w:r>
    </w:p>
    <w:p w14:paraId="00444538">
      <w:pPr>
        <w:pStyle w:val="18"/>
        <w:shd w:val="clear" w:color="auto" w:fill="FFFFFF"/>
        <w:spacing w:before="0" w:beforeAutospacing="0" w:after="0" w:afterAutospacing="0" w:line="560" w:lineRule="atLeast"/>
        <w:ind w:right="474"/>
        <w:jc w:val="righ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日期： </w:t>
      </w:r>
      <w:r>
        <w:rPr>
          <w:rFonts w:hint="eastAsia" w:ascii="宋体" w:hAnsi="宋体" w:eastAsia="宋体" w:cs="宋体"/>
          <w:color w:val="000000" w:themeColor="text1"/>
          <w:sz w:val="24"/>
          <w:szCs w:val="24"/>
          <w:highlight w:val="none"/>
          <w:u w:val="single"/>
          <w14:textFill>
            <w14:solidFill>
              <w14:schemeClr w14:val="tx1"/>
            </w14:solidFill>
          </w14:textFill>
        </w:rPr>
        <w:t>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w:t>
      </w:r>
    </w:p>
    <w:p w14:paraId="7273BC8D">
      <w:pPr>
        <w:pStyle w:val="18"/>
        <w:shd w:val="clear" w:color="auto" w:fill="FFFFFF"/>
        <w:spacing w:before="0" w:beforeAutospacing="0" w:after="0" w:afterAutospacing="0" w:line="560" w:lineRule="atLeast"/>
        <w:ind w:right="474"/>
        <w:jc w:val="right"/>
        <w:rPr>
          <w:rFonts w:hint="eastAsia" w:ascii="仿宋" w:hAnsi="仿宋" w:eastAsia="仿宋"/>
          <w:color w:val="000000" w:themeColor="text1"/>
          <w:sz w:val="32"/>
          <w:szCs w:val="32"/>
          <w:highlight w:val="none"/>
          <w14:textFill>
            <w14:solidFill>
              <w14:schemeClr w14:val="tx1"/>
            </w14:solidFill>
          </w14:textFill>
        </w:rPr>
      </w:pPr>
    </w:p>
    <w:p w14:paraId="0B8FAB10">
      <w:pPr>
        <w:pStyle w:val="18"/>
        <w:shd w:val="clear" w:color="auto" w:fill="FFFFFF"/>
        <w:spacing w:before="0" w:beforeAutospacing="0" w:after="0" w:afterAutospacing="0" w:line="560" w:lineRule="atLeast"/>
        <w:ind w:right="474"/>
        <w:jc w:val="right"/>
        <w:rPr>
          <w:rFonts w:hint="eastAsia" w:ascii="仿宋" w:hAnsi="仿宋" w:eastAsia="仿宋"/>
          <w:color w:val="000000" w:themeColor="text1"/>
          <w:sz w:val="32"/>
          <w:szCs w:val="32"/>
          <w:highlight w:val="none"/>
          <w14:textFill>
            <w14:solidFill>
              <w14:schemeClr w14:val="tx1"/>
            </w14:solidFill>
          </w14:textFill>
        </w:rPr>
      </w:pPr>
    </w:p>
    <w:p w14:paraId="00DFEAA2">
      <w:pPr>
        <w:pStyle w:val="18"/>
        <w:shd w:val="clear" w:color="auto" w:fill="FFFFFF"/>
        <w:spacing w:before="0" w:beforeAutospacing="0" w:after="0" w:afterAutospacing="0" w:line="560" w:lineRule="atLeast"/>
        <w:ind w:right="474"/>
        <w:jc w:val="right"/>
        <w:rPr>
          <w:color w:val="000000" w:themeColor="text1"/>
          <w:highlight w:val="none"/>
          <w:shd w:val="clear" w:color="auto" w:fill="FFFFFF"/>
          <w14:textFill>
            <w14:solidFill>
              <w14:schemeClr w14:val="tx1"/>
            </w14:solidFill>
          </w14:textFill>
        </w:rPr>
      </w:pPr>
    </w:p>
    <w:p w14:paraId="51DA4107">
      <w:pPr>
        <w:pStyle w:val="6"/>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000000" w:themeColor="text1"/>
          <w:szCs w:val="21"/>
          <w:highlight w:val="none"/>
          <w14:textFill>
            <w14:solidFill>
              <w14:schemeClr w14:val="tx1"/>
            </w14:solidFill>
          </w14:textFill>
        </w:rPr>
      </w:pPr>
      <w:r>
        <w:rPr>
          <w:rFonts w:hint="eastAsia" w:ascii="宋体" w:hAnsi="宋体" w:eastAsia="宋体" w:cs="宋体"/>
          <w:b/>
          <w:color w:val="000000" w:themeColor="text1"/>
          <w:szCs w:val="21"/>
          <w:highlight w:val="none"/>
          <w14:textFill>
            <w14:solidFill>
              <w14:schemeClr w14:val="tx1"/>
            </w14:solidFill>
          </w14:textFill>
        </w:rPr>
        <w:t>★注意：</w:t>
      </w:r>
    </w:p>
    <w:p w14:paraId="71CE73A0">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3" w:right="63" w:firstLine="400"/>
        <w:textAlignment w:val="auto"/>
        <w:rPr>
          <w:color w:val="000000" w:themeColor="text1"/>
          <w:sz w:val="21"/>
          <w:szCs w:val="21"/>
          <w:highlight w:val="none"/>
          <w:u w:val="none"/>
          <w14:textFill>
            <w14:solidFill>
              <w14:schemeClr w14:val="tx1"/>
            </w14:solidFill>
          </w14:textFill>
        </w:rPr>
        <w:sectPr>
          <w:headerReference r:id="rId3" w:type="default"/>
          <w:footerReference r:id="rId4" w:type="default"/>
          <w:pgSz w:w="11906" w:h="16838"/>
          <w:pgMar w:top="1440" w:right="1423" w:bottom="1440" w:left="1423" w:header="851" w:footer="992" w:gutter="0"/>
          <w:cols w:space="0" w:num="1"/>
          <w:rtlGutter w:val="0"/>
          <w:docGrid w:type="lines" w:linePitch="312" w:charSpace="0"/>
        </w:sectPr>
      </w:pPr>
      <w:r>
        <w:rPr>
          <w:rFonts w:hint="eastAsia"/>
          <w:b/>
          <w:bCs/>
          <w:color w:val="000000" w:themeColor="text1"/>
          <w:sz w:val="21"/>
          <w:szCs w:val="21"/>
          <w:highlight w:val="none"/>
          <w:u w:val="none"/>
          <w:lang w:val="en-US" w:eastAsia="zh-CN"/>
          <w14:textFill>
            <w14:solidFill>
              <w14:schemeClr w14:val="tx1"/>
            </w14:solidFill>
          </w14:textFill>
        </w:rPr>
        <w:t>1.</w:t>
      </w:r>
      <w:r>
        <w:rPr>
          <w:b/>
          <w:bCs/>
          <w:color w:val="000000" w:themeColor="text1"/>
          <w:sz w:val="21"/>
          <w:szCs w:val="21"/>
          <w:highlight w:val="none"/>
          <w:u w:val="double"/>
          <w14:textFill>
            <w14:solidFill>
              <w14:schemeClr w14:val="tx1"/>
            </w14:solidFill>
          </w14:textFill>
        </w:rPr>
        <w:t>比选申请人须提供委托代理人身份证复印件并加盖单位公章</w:t>
      </w:r>
      <w:r>
        <w:rPr>
          <w:b/>
          <w:bCs/>
          <w:color w:val="000000" w:themeColor="text1"/>
          <w:sz w:val="21"/>
          <w:szCs w:val="21"/>
          <w:highlight w:val="none"/>
          <w:u w:val="none"/>
          <w14:textFill>
            <w14:solidFill>
              <w14:schemeClr w14:val="tx1"/>
            </w14:solidFill>
          </w14:textFill>
        </w:rPr>
        <w:t>。</w:t>
      </w:r>
      <w:r>
        <w:rPr>
          <w:color w:val="000000" w:themeColor="text1"/>
          <w:sz w:val="21"/>
          <w:szCs w:val="21"/>
          <w:highlight w:val="none"/>
          <w:u w:val="none"/>
          <w14:textFill>
            <w14:solidFill>
              <w14:schemeClr w14:val="tx1"/>
            </w14:solidFill>
          </w14:textFill>
        </w:rPr>
        <w:t xml:space="preserve"> </w:t>
      </w:r>
    </w:p>
    <w:p w14:paraId="2C3B0242">
      <w:pPr>
        <w:rPr>
          <w:rFonts w:hint="default" w:ascii="宋体"/>
          <w:b/>
          <w:color w:val="000000" w:themeColor="text1"/>
          <w:sz w:val="24"/>
          <w:szCs w:val="24"/>
          <w:highlight w:val="none"/>
          <w:lang w:val="en-US" w:eastAsia="zh-CN"/>
          <w14:textFill>
            <w14:solidFill>
              <w14:schemeClr w14:val="tx1"/>
            </w14:solidFill>
          </w14:textFill>
        </w:rPr>
      </w:pPr>
      <w:r>
        <w:rPr>
          <w:rFonts w:hint="eastAsia" w:ascii="宋体"/>
          <w:b/>
          <w:color w:val="000000" w:themeColor="text1"/>
          <w:sz w:val="24"/>
          <w:szCs w:val="24"/>
          <w:highlight w:val="none"/>
          <w:lang w:val="en-US" w:eastAsia="zh-CN"/>
          <w14:textFill>
            <w14:solidFill>
              <w14:schemeClr w14:val="tx1"/>
            </w14:solidFill>
          </w14:textFill>
        </w:rPr>
        <w:t xml:space="preserve">1-3. 其他证明文件 </w:t>
      </w:r>
    </w:p>
    <w:p w14:paraId="5836B527">
      <w:pPr>
        <w:pStyle w:val="18"/>
        <w:shd w:val="clear" w:color="auto" w:fill="FFFFFF"/>
        <w:spacing w:beforeLines="50" w:beforeAutospacing="0" w:afterLines="50" w:afterAutospacing="0" w:line="580" w:lineRule="atLeast"/>
        <w:jc w:val="center"/>
        <w:rPr>
          <w:rFonts w:hint="eastAsia" w:ascii="黑体" w:hAnsi="黑体" w:eastAsia="黑体" w:cs="黑体"/>
          <w:color w:val="000000" w:themeColor="text1"/>
          <w:sz w:val="32"/>
          <w:szCs w:val="32"/>
          <w:highlight w:val="none"/>
          <w:shd w:val="clear" w:color="auto" w:fill="FFFFFF"/>
          <w:lang w:val="en-US" w:eastAsia="zh-CN"/>
          <w14:textFill>
            <w14:solidFill>
              <w14:schemeClr w14:val="tx1"/>
            </w14:solidFill>
          </w14:textFill>
        </w:rPr>
      </w:pPr>
    </w:p>
    <w:p w14:paraId="3341BD71">
      <w:pPr>
        <w:pStyle w:val="18"/>
        <w:shd w:val="clear" w:color="auto" w:fill="FFFFFF"/>
        <w:spacing w:beforeLines="50" w:beforeAutospacing="0" w:afterLines="50" w:afterAutospacing="0" w:line="580" w:lineRule="atLeast"/>
        <w:jc w:val="center"/>
        <w:rPr>
          <w:rFonts w:hint="eastAsia" w:ascii="黑体" w:hAnsi="黑体" w:eastAsia="黑体" w:cs="黑体"/>
          <w:color w:val="000000" w:themeColor="text1"/>
          <w:sz w:val="32"/>
          <w:szCs w:val="32"/>
          <w:highlight w:val="none"/>
          <w:shd w:val="clear" w:color="auto" w:fill="FFFFFF"/>
          <w:lang w:val="en-US" w:eastAsia="zh-CN"/>
          <w14:textFill>
            <w14:solidFill>
              <w14:schemeClr w14:val="tx1"/>
            </w14:solidFill>
          </w14:textFill>
        </w:rPr>
      </w:pPr>
      <w:r>
        <w:rPr>
          <w:rFonts w:hint="eastAsia" w:ascii="黑体" w:hAnsi="黑体" w:eastAsia="黑体" w:cs="黑体"/>
          <w:color w:val="000000" w:themeColor="text1"/>
          <w:sz w:val="32"/>
          <w:szCs w:val="32"/>
          <w:highlight w:val="none"/>
          <w:shd w:val="clear" w:color="auto" w:fill="FFFFFF"/>
          <w:lang w:val="en-US" w:eastAsia="zh-CN"/>
          <w14:textFill>
            <w14:solidFill>
              <w14:schemeClr w14:val="tx1"/>
            </w14:solidFill>
          </w14:textFill>
        </w:rPr>
        <w:t>其他证明文件</w:t>
      </w:r>
    </w:p>
    <w:p w14:paraId="0D24F264">
      <w:pPr>
        <w:pStyle w:val="4"/>
        <w:keepNext/>
        <w:keepLines/>
        <w:pageBreakBefore w:val="0"/>
        <w:widowControl w:val="0"/>
        <w:kinsoku/>
        <w:wordWrap/>
        <w:overflowPunct/>
        <w:topLinePunct w:val="0"/>
        <w:autoSpaceDE/>
        <w:autoSpaceDN/>
        <w:bidi w:val="0"/>
        <w:adjustRightInd/>
        <w:snapToGrid/>
        <w:spacing w:before="313" w:beforeLines="100" w:line="416" w:lineRule="auto"/>
        <w:ind w:firstLine="562" w:firstLineChars="200"/>
        <w:textAlignment w:val="auto"/>
        <w:rPr>
          <w:rFonts w:hint="eastAsia"/>
          <w:color w:val="000000" w:themeColor="text1"/>
          <w:highlight w:val="none"/>
          <w:lang w:eastAsia="zh-CN"/>
          <w14:textFill>
            <w14:solidFill>
              <w14:schemeClr w14:val="tx1"/>
            </w14:solidFill>
          </w14:textFill>
        </w:rPr>
      </w:pPr>
      <w:r>
        <w:rPr>
          <w:rFonts w:hint="eastAsia" w:ascii="宋体" w:hAnsi="宋体" w:eastAsia="宋体" w:cs="宋体"/>
          <w:b/>
          <w:color w:val="000000" w:themeColor="text1"/>
          <w:sz w:val="28"/>
          <w:szCs w:val="28"/>
          <w:highlight w:val="none"/>
          <w:lang w:val="en-US" w:eastAsia="zh-CN"/>
          <w14:textFill>
            <w14:solidFill>
              <w14:schemeClr w14:val="tx1"/>
            </w14:solidFill>
          </w14:textFill>
        </w:rPr>
        <w:t>评价办法中要求提供的或比选申请人认为需要提供的证明文件，在此处提供。比选申请人提供的证明文件应内容清晰、真实有效，所有复印件均应加盖比选申请人单位公章。</w:t>
      </w:r>
    </w:p>
    <w:p w14:paraId="531BEC7B">
      <w:pPr>
        <w:pStyle w:val="33"/>
        <w:ind w:left="0" w:leftChars="0" w:firstLine="0" w:firstLineChars="0"/>
        <w:rPr>
          <w:rFonts w:hint="eastAsia" w:asciiTheme="minorEastAsia" w:hAnsiTheme="minorEastAsia" w:eastAsiaTheme="minorEastAsia" w:cstheme="minorEastAsia"/>
          <w:color w:val="000000" w:themeColor="text1"/>
          <w:sz w:val="32"/>
          <w:szCs w:val="32"/>
          <w:highlight w:val="none"/>
          <w:shd w:val="clear" w:color="auto" w:fill="FFFFFF"/>
          <w:lang w:eastAsia="zh-CN"/>
          <w14:textFill>
            <w14:solidFill>
              <w14:schemeClr w14:val="tx1"/>
            </w14:solidFill>
          </w14:textFill>
        </w:rPr>
      </w:pPr>
    </w:p>
    <w:p w14:paraId="7FE6F228">
      <w:pPr>
        <w:pStyle w:val="33"/>
        <w:rPr>
          <w:rFonts w:hint="eastAsia" w:ascii="黑体" w:hAnsi="黑体" w:eastAsia="黑体" w:cs="黑体"/>
          <w:color w:val="000000" w:themeColor="text1"/>
          <w:sz w:val="24"/>
          <w:szCs w:val="24"/>
          <w:highlight w:val="none"/>
          <w:shd w:val="clear" w:color="auto" w:fill="FFFFFF"/>
          <w:lang w:eastAsia="zh-CN"/>
          <w14:textFill>
            <w14:solidFill>
              <w14:schemeClr w14:val="tx1"/>
            </w14:solidFill>
          </w14:textFill>
        </w:rPr>
      </w:pPr>
    </w:p>
    <w:p w14:paraId="371B929C">
      <w:pPr>
        <w:pStyle w:val="33"/>
        <w:rPr>
          <w:rFonts w:hint="eastAsia" w:ascii="黑体" w:hAnsi="黑体" w:eastAsia="黑体" w:cs="黑体"/>
          <w:color w:val="000000" w:themeColor="text1"/>
          <w:sz w:val="24"/>
          <w:szCs w:val="24"/>
          <w:highlight w:val="none"/>
          <w:shd w:val="clear" w:color="auto" w:fill="FFFFFF"/>
          <w:lang w:eastAsia="zh-CN"/>
          <w14:textFill>
            <w14:solidFill>
              <w14:schemeClr w14:val="tx1"/>
            </w14:solidFill>
          </w14:textFill>
        </w:rPr>
      </w:pPr>
    </w:p>
    <w:p w14:paraId="2604B743">
      <w:pPr>
        <w:pStyle w:val="33"/>
        <w:rPr>
          <w:rFonts w:hint="eastAsia" w:ascii="黑体" w:hAnsi="黑体" w:eastAsia="黑体" w:cs="黑体"/>
          <w:color w:val="000000" w:themeColor="text1"/>
          <w:sz w:val="24"/>
          <w:szCs w:val="24"/>
          <w:highlight w:val="none"/>
          <w:shd w:val="clear" w:color="auto" w:fill="FFFFFF"/>
          <w:lang w:eastAsia="zh-CN"/>
          <w14:textFill>
            <w14:solidFill>
              <w14:schemeClr w14:val="tx1"/>
            </w14:solidFill>
          </w14:textFill>
        </w:rPr>
      </w:pPr>
    </w:p>
    <w:p w14:paraId="60B5448F">
      <w:pPr>
        <w:pStyle w:val="33"/>
        <w:rPr>
          <w:rFonts w:hint="eastAsia" w:ascii="黑体" w:hAnsi="黑体" w:eastAsia="黑体" w:cs="黑体"/>
          <w:color w:val="000000" w:themeColor="text1"/>
          <w:sz w:val="24"/>
          <w:szCs w:val="24"/>
          <w:highlight w:val="none"/>
          <w:shd w:val="clear" w:color="auto" w:fill="FFFFFF"/>
          <w:lang w:eastAsia="zh-CN"/>
          <w14:textFill>
            <w14:solidFill>
              <w14:schemeClr w14:val="tx1"/>
            </w14:solidFill>
          </w14:textFill>
        </w:rPr>
      </w:pPr>
    </w:p>
    <w:p w14:paraId="61FC96DC">
      <w:pPr>
        <w:pStyle w:val="33"/>
        <w:rPr>
          <w:rFonts w:hint="eastAsia" w:ascii="黑体" w:hAnsi="黑体" w:eastAsia="黑体" w:cs="黑体"/>
          <w:color w:val="000000" w:themeColor="text1"/>
          <w:sz w:val="24"/>
          <w:szCs w:val="24"/>
          <w:highlight w:val="none"/>
          <w:shd w:val="clear" w:color="auto" w:fill="FFFFFF"/>
          <w:lang w:eastAsia="zh-CN"/>
          <w14:textFill>
            <w14:solidFill>
              <w14:schemeClr w14:val="tx1"/>
            </w14:solidFill>
          </w14:textFill>
        </w:rPr>
      </w:pPr>
    </w:p>
    <w:p w14:paraId="27D383BE">
      <w:pPr>
        <w:pStyle w:val="33"/>
        <w:rPr>
          <w:rFonts w:hint="eastAsia" w:ascii="黑体" w:hAnsi="黑体" w:eastAsia="黑体" w:cs="黑体"/>
          <w:color w:val="000000" w:themeColor="text1"/>
          <w:sz w:val="24"/>
          <w:szCs w:val="24"/>
          <w:highlight w:val="none"/>
          <w:shd w:val="clear" w:color="auto" w:fill="FFFFFF"/>
          <w:lang w:eastAsia="zh-CN"/>
          <w14:textFill>
            <w14:solidFill>
              <w14:schemeClr w14:val="tx1"/>
            </w14:solidFill>
          </w14:textFill>
        </w:rPr>
      </w:pPr>
    </w:p>
    <w:p w14:paraId="335BEB63">
      <w:pPr>
        <w:pStyle w:val="33"/>
        <w:rPr>
          <w:rFonts w:hint="eastAsia" w:ascii="黑体" w:hAnsi="黑体" w:eastAsia="黑体" w:cs="黑体"/>
          <w:color w:val="000000" w:themeColor="text1"/>
          <w:sz w:val="24"/>
          <w:szCs w:val="24"/>
          <w:highlight w:val="none"/>
          <w:shd w:val="clear" w:color="auto" w:fill="FFFFFF"/>
          <w:lang w:eastAsia="zh-CN"/>
          <w14:textFill>
            <w14:solidFill>
              <w14:schemeClr w14:val="tx1"/>
            </w14:solidFill>
          </w14:textFill>
        </w:rPr>
      </w:pPr>
    </w:p>
    <w:p w14:paraId="4A45A0DF">
      <w:pPr>
        <w:pStyle w:val="33"/>
        <w:rPr>
          <w:rFonts w:hint="eastAsia" w:ascii="黑体" w:hAnsi="黑体" w:eastAsia="黑体" w:cs="黑体"/>
          <w:color w:val="000000" w:themeColor="text1"/>
          <w:sz w:val="24"/>
          <w:szCs w:val="24"/>
          <w:highlight w:val="none"/>
          <w:shd w:val="clear" w:color="auto" w:fill="FFFFFF"/>
          <w:lang w:eastAsia="zh-CN"/>
          <w14:textFill>
            <w14:solidFill>
              <w14:schemeClr w14:val="tx1"/>
            </w14:solidFill>
          </w14:textFill>
        </w:rPr>
      </w:pPr>
    </w:p>
    <w:p w14:paraId="559D8BB1">
      <w:pPr>
        <w:pStyle w:val="33"/>
        <w:rPr>
          <w:rFonts w:hint="eastAsia" w:ascii="黑体" w:hAnsi="黑体" w:eastAsia="黑体" w:cs="黑体"/>
          <w:color w:val="000000" w:themeColor="text1"/>
          <w:sz w:val="24"/>
          <w:szCs w:val="24"/>
          <w:highlight w:val="none"/>
          <w:shd w:val="clear" w:color="auto" w:fill="FFFFFF"/>
          <w:lang w:eastAsia="zh-CN"/>
          <w14:textFill>
            <w14:solidFill>
              <w14:schemeClr w14:val="tx1"/>
            </w14:solidFill>
          </w14:textFill>
        </w:rPr>
      </w:pPr>
    </w:p>
    <w:p w14:paraId="6ACCD965">
      <w:pPr>
        <w:pStyle w:val="33"/>
        <w:rPr>
          <w:rFonts w:hint="eastAsia" w:ascii="黑体" w:hAnsi="黑体" w:eastAsia="黑体" w:cs="黑体"/>
          <w:color w:val="000000" w:themeColor="text1"/>
          <w:sz w:val="24"/>
          <w:szCs w:val="24"/>
          <w:highlight w:val="none"/>
          <w:shd w:val="clear" w:color="auto" w:fill="FFFFFF"/>
          <w:lang w:eastAsia="zh-CN"/>
          <w14:textFill>
            <w14:solidFill>
              <w14:schemeClr w14:val="tx1"/>
            </w14:solidFill>
          </w14:textFill>
        </w:rPr>
      </w:pPr>
    </w:p>
    <w:p w14:paraId="2C6D38E2">
      <w:pPr>
        <w:pStyle w:val="33"/>
        <w:rPr>
          <w:rFonts w:hint="eastAsia" w:ascii="黑体" w:hAnsi="黑体" w:eastAsia="黑体" w:cs="黑体"/>
          <w:color w:val="000000" w:themeColor="text1"/>
          <w:sz w:val="24"/>
          <w:szCs w:val="24"/>
          <w:highlight w:val="none"/>
          <w:shd w:val="clear" w:color="auto" w:fill="FFFFFF"/>
          <w:lang w:eastAsia="zh-CN"/>
          <w14:textFill>
            <w14:solidFill>
              <w14:schemeClr w14:val="tx1"/>
            </w14:solidFill>
          </w14:textFill>
        </w:rPr>
      </w:pPr>
    </w:p>
    <w:p w14:paraId="5F6D686B">
      <w:pPr>
        <w:pStyle w:val="33"/>
        <w:rPr>
          <w:rFonts w:hint="eastAsia" w:ascii="黑体" w:hAnsi="黑体" w:eastAsia="黑体" w:cs="黑体"/>
          <w:color w:val="000000" w:themeColor="text1"/>
          <w:sz w:val="24"/>
          <w:szCs w:val="24"/>
          <w:highlight w:val="none"/>
          <w:shd w:val="clear" w:color="auto" w:fill="FFFFFF"/>
          <w:lang w:eastAsia="zh-CN"/>
          <w14:textFill>
            <w14:solidFill>
              <w14:schemeClr w14:val="tx1"/>
            </w14:solidFill>
          </w14:textFill>
        </w:rPr>
      </w:pPr>
    </w:p>
    <w:p w14:paraId="0D6384BD">
      <w:pPr>
        <w:pStyle w:val="33"/>
        <w:rPr>
          <w:rFonts w:hint="eastAsia" w:ascii="黑体" w:hAnsi="黑体" w:eastAsia="黑体" w:cs="黑体"/>
          <w:color w:val="000000" w:themeColor="text1"/>
          <w:sz w:val="24"/>
          <w:szCs w:val="24"/>
          <w:highlight w:val="none"/>
          <w:shd w:val="clear" w:color="auto" w:fill="FFFFFF"/>
          <w:lang w:eastAsia="zh-CN"/>
          <w14:textFill>
            <w14:solidFill>
              <w14:schemeClr w14:val="tx1"/>
            </w14:solidFill>
          </w14:textFill>
        </w:rPr>
      </w:pPr>
    </w:p>
    <w:p w14:paraId="52D8EC10">
      <w:pPr>
        <w:pStyle w:val="33"/>
        <w:rPr>
          <w:rFonts w:hint="eastAsia" w:ascii="黑体" w:hAnsi="黑体" w:eastAsia="黑体" w:cs="黑体"/>
          <w:color w:val="000000" w:themeColor="text1"/>
          <w:sz w:val="24"/>
          <w:szCs w:val="24"/>
          <w:highlight w:val="none"/>
          <w:shd w:val="clear" w:color="auto" w:fill="FFFFFF"/>
          <w:lang w:eastAsia="zh-CN"/>
          <w14:textFill>
            <w14:solidFill>
              <w14:schemeClr w14:val="tx1"/>
            </w14:solidFill>
          </w14:textFill>
        </w:rPr>
      </w:pPr>
    </w:p>
    <w:p w14:paraId="30904E9E">
      <w:pPr>
        <w:pStyle w:val="33"/>
        <w:rPr>
          <w:rFonts w:hint="eastAsia" w:ascii="黑体" w:hAnsi="黑体" w:eastAsia="黑体" w:cs="黑体"/>
          <w:color w:val="000000" w:themeColor="text1"/>
          <w:sz w:val="24"/>
          <w:szCs w:val="24"/>
          <w:highlight w:val="none"/>
          <w:shd w:val="clear" w:color="auto" w:fill="FFFFFF"/>
          <w:lang w:eastAsia="zh-CN"/>
          <w14:textFill>
            <w14:solidFill>
              <w14:schemeClr w14:val="tx1"/>
            </w14:solidFill>
          </w14:textFill>
        </w:rPr>
      </w:pPr>
    </w:p>
    <w:p w14:paraId="0B174185">
      <w:pPr>
        <w:pStyle w:val="33"/>
        <w:rPr>
          <w:rFonts w:hint="eastAsia" w:ascii="黑体" w:hAnsi="黑体" w:eastAsia="黑体" w:cs="黑体"/>
          <w:color w:val="000000" w:themeColor="text1"/>
          <w:sz w:val="24"/>
          <w:szCs w:val="24"/>
          <w:highlight w:val="none"/>
          <w:shd w:val="clear" w:color="auto" w:fill="FFFFFF"/>
          <w:lang w:eastAsia="zh-CN"/>
          <w14:textFill>
            <w14:solidFill>
              <w14:schemeClr w14:val="tx1"/>
            </w14:solidFill>
          </w14:textFill>
        </w:rPr>
      </w:pPr>
    </w:p>
    <w:p w14:paraId="0612CC59">
      <w:pPr>
        <w:pStyle w:val="33"/>
        <w:rPr>
          <w:rFonts w:hint="eastAsia" w:ascii="黑体" w:hAnsi="黑体" w:eastAsia="黑体" w:cs="黑体"/>
          <w:color w:val="000000" w:themeColor="text1"/>
          <w:sz w:val="24"/>
          <w:szCs w:val="24"/>
          <w:highlight w:val="none"/>
          <w:shd w:val="clear" w:color="auto" w:fill="FFFFFF"/>
          <w:lang w:eastAsia="zh-CN"/>
          <w14:textFill>
            <w14:solidFill>
              <w14:schemeClr w14:val="tx1"/>
            </w14:solidFill>
          </w14:textFill>
        </w:rPr>
      </w:pPr>
    </w:p>
    <w:p w14:paraId="064098A7">
      <w:pPr>
        <w:pStyle w:val="33"/>
        <w:rPr>
          <w:rFonts w:hint="eastAsia" w:ascii="黑体" w:hAnsi="黑体" w:eastAsia="黑体" w:cs="黑体"/>
          <w:color w:val="000000" w:themeColor="text1"/>
          <w:sz w:val="24"/>
          <w:szCs w:val="24"/>
          <w:highlight w:val="none"/>
          <w:shd w:val="clear" w:color="auto" w:fill="FFFFFF"/>
          <w:lang w:eastAsia="zh-CN"/>
          <w14:textFill>
            <w14:solidFill>
              <w14:schemeClr w14:val="tx1"/>
            </w14:solidFill>
          </w14:textFill>
        </w:rPr>
      </w:pPr>
    </w:p>
    <w:p w14:paraId="30D384F2">
      <w:pPr>
        <w:pStyle w:val="33"/>
        <w:rPr>
          <w:rFonts w:hint="eastAsia" w:ascii="黑体" w:hAnsi="黑体" w:eastAsia="黑体" w:cs="黑体"/>
          <w:color w:val="000000" w:themeColor="text1"/>
          <w:sz w:val="24"/>
          <w:szCs w:val="24"/>
          <w:highlight w:val="none"/>
          <w:shd w:val="clear" w:color="auto" w:fill="FFFFFF"/>
          <w:lang w:eastAsia="zh-CN"/>
          <w14:textFill>
            <w14:solidFill>
              <w14:schemeClr w14:val="tx1"/>
            </w14:solidFill>
          </w14:textFill>
        </w:rPr>
      </w:pPr>
    </w:p>
    <w:p w14:paraId="73B4DEF3">
      <w:pPr>
        <w:pStyle w:val="33"/>
        <w:rPr>
          <w:rFonts w:hint="eastAsia" w:ascii="黑体" w:hAnsi="黑体" w:eastAsia="黑体" w:cs="黑体"/>
          <w:color w:val="000000" w:themeColor="text1"/>
          <w:sz w:val="24"/>
          <w:szCs w:val="24"/>
          <w:highlight w:val="none"/>
          <w:shd w:val="clear" w:color="auto" w:fill="FFFFFF"/>
          <w:lang w:eastAsia="zh-CN"/>
          <w14:textFill>
            <w14:solidFill>
              <w14:schemeClr w14:val="tx1"/>
            </w14:solidFill>
          </w14:textFill>
        </w:rPr>
      </w:pPr>
    </w:p>
    <w:p w14:paraId="5503945F">
      <w:pPr>
        <w:pStyle w:val="33"/>
        <w:rPr>
          <w:rFonts w:hint="eastAsia" w:ascii="黑体" w:hAnsi="黑体" w:eastAsia="黑体" w:cs="黑体"/>
          <w:color w:val="000000" w:themeColor="text1"/>
          <w:sz w:val="24"/>
          <w:szCs w:val="24"/>
          <w:highlight w:val="none"/>
          <w:shd w:val="clear" w:color="auto" w:fill="FFFFFF"/>
          <w:lang w:eastAsia="zh-CN"/>
          <w14:textFill>
            <w14:solidFill>
              <w14:schemeClr w14:val="tx1"/>
            </w14:solidFill>
          </w14:textFill>
        </w:rPr>
      </w:pPr>
    </w:p>
    <w:p w14:paraId="4897528A">
      <w:pPr>
        <w:pStyle w:val="33"/>
        <w:rPr>
          <w:rFonts w:hint="eastAsia" w:ascii="黑体" w:hAnsi="黑体" w:eastAsia="黑体" w:cs="黑体"/>
          <w:color w:val="000000" w:themeColor="text1"/>
          <w:sz w:val="24"/>
          <w:szCs w:val="24"/>
          <w:highlight w:val="none"/>
          <w:shd w:val="clear" w:color="auto" w:fill="FFFFFF"/>
          <w:lang w:eastAsia="zh-CN"/>
          <w14:textFill>
            <w14:solidFill>
              <w14:schemeClr w14:val="tx1"/>
            </w14:solidFill>
          </w14:textFill>
        </w:rPr>
      </w:pPr>
    </w:p>
    <w:p w14:paraId="5F6E6F81">
      <w:pPr>
        <w:pStyle w:val="33"/>
        <w:rPr>
          <w:rFonts w:hint="eastAsia" w:ascii="黑体" w:hAnsi="黑体" w:eastAsia="黑体" w:cs="黑体"/>
          <w:color w:val="000000" w:themeColor="text1"/>
          <w:sz w:val="24"/>
          <w:szCs w:val="24"/>
          <w:highlight w:val="none"/>
          <w:shd w:val="clear" w:color="auto" w:fill="FFFFFF"/>
          <w:lang w:eastAsia="zh-CN"/>
          <w14:textFill>
            <w14:solidFill>
              <w14:schemeClr w14:val="tx1"/>
            </w14:solidFill>
          </w14:textFill>
        </w:rPr>
      </w:pPr>
    </w:p>
    <w:p w14:paraId="2A23FFC4">
      <w:pPr>
        <w:pStyle w:val="33"/>
        <w:rPr>
          <w:rFonts w:hint="eastAsia" w:ascii="黑体" w:hAnsi="黑体" w:eastAsia="黑体" w:cs="黑体"/>
          <w:color w:val="000000" w:themeColor="text1"/>
          <w:sz w:val="24"/>
          <w:szCs w:val="24"/>
          <w:highlight w:val="none"/>
          <w:shd w:val="clear" w:color="auto" w:fill="FFFFFF"/>
          <w:lang w:eastAsia="zh-CN"/>
          <w14:textFill>
            <w14:solidFill>
              <w14:schemeClr w14:val="tx1"/>
            </w14:solidFill>
          </w14:textFill>
        </w:rPr>
      </w:pPr>
    </w:p>
    <w:p w14:paraId="3FBAC4CB">
      <w:pPr>
        <w:pStyle w:val="33"/>
        <w:ind w:left="0" w:leftChars="0" w:firstLine="0" w:firstLineChars="0"/>
        <w:rPr>
          <w:rFonts w:hint="eastAsia" w:ascii="黑体" w:hAnsi="黑体" w:eastAsia="黑体" w:cs="黑体"/>
          <w:color w:val="000000" w:themeColor="text1"/>
          <w:sz w:val="32"/>
          <w:szCs w:val="32"/>
          <w:highlight w:val="none"/>
          <w:shd w:val="clear" w:color="auto" w:fill="FFFFFF"/>
          <w:lang w:eastAsia="zh-CN"/>
          <w14:textFill>
            <w14:solidFill>
              <w14:schemeClr w14:val="tx1"/>
            </w14:solidFill>
          </w14:textFill>
        </w:rPr>
      </w:pPr>
    </w:p>
    <w:p w14:paraId="4FF3346B">
      <w:pPr>
        <w:pStyle w:val="33"/>
        <w:rPr>
          <w:rFonts w:hint="eastAsia" w:ascii="黑体" w:hAnsi="黑体" w:eastAsia="黑体" w:cs="黑体"/>
          <w:color w:val="000000" w:themeColor="text1"/>
          <w:sz w:val="32"/>
          <w:szCs w:val="32"/>
          <w:highlight w:val="none"/>
          <w:shd w:val="clear" w:color="auto" w:fill="FFFFFF"/>
          <w:lang w:eastAsia="zh-CN"/>
          <w14:textFill>
            <w14:solidFill>
              <w14:schemeClr w14:val="tx1"/>
            </w14:solidFill>
          </w14:textFill>
        </w:rPr>
      </w:pPr>
    </w:p>
    <w:p w14:paraId="71950396">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color w:val="000000" w:themeColor="text1"/>
          <w:sz w:val="24"/>
          <w:szCs w:val="24"/>
          <w:highlight w:val="none"/>
          <w:u w:val="none"/>
          <w14:textFill>
            <w14:solidFill>
              <w14:schemeClr w14:val="tx1"/>
            </w14:solidFill>
          </w14:textFill>
        </w:rPr>
      </w:pPr>
      <w:r>
        <w:rPr>
          <w:rFonts w:hint="eastAsia" w:ascii="黑体" w:hAnsi="黑体" w:eastAsia="黑体" w:cs="黑体"/>
          <w:color w:val="000000" w:themeColor="text1"/>
          <w:sz w:val="32"/>
          <w:szCs w:val="32"/>
          <w:highlight w:val="none"/>
          <w:shd w:val="clear" w:color="auto" w:fill="FFFFFF"/>
          <w:lang w:eastAsia="zh-CN"/>
          <w14:textFill>
            <w14:solidFill>
              <w14:schemeClr w14:val="tx1"/>
            </w14:solidFill>
          </w14:textFill>
        </w:rPr>
        <w:t>附件</w:t>
      </w:r>
      <w:r>
        <w:rPr>
          <w:rFonts w:hint="eastAsia" w:ascii="黑体" w:hAnsi="黑体" w:eastAsia="黑体" w:cs="黑体"/>
          <w:color w:val="000000" w:themeColor="text1"/>
          <w:sz w:val="32"/>
          <w:szCs w:val="32"/>
          <w:highlight w:val="none"/>
          <w:u w:val="single"/>
          <w:shd w:val="clear" w:color="auto" w:fill="FFFFFF"/>
          <w:lang w:val="en-US" w:eastAsia="zh-CN"/>
          <w14:textFill>
            <w14:solidFill>
              <w14:schemeClr w14:val="tx1"/>
            </w14:solidFill>
          </w14:textFill>
        </w:rPr>
        <w:t xml:space="preserve"> 3 </w:t>
      </w:r>
      <w:r>
        <w:rPr>
          <w:rFonts w:hint="eastAsia" w:ascii="黑体" w:hAnsi="黑体" w:eastAsia="黑体" w:cs="黑体"/>
          <w:color w:val="000000" w:themeColor="text1"/>
          <w:sz w:val="32"/>
          <w:szCs w:val="32"/>
          <w:highlight w:val="none"/>
          <w:shd w:val="clear" w:color="auto" w:fill="FFFFFF"/>
          <w:lang w:eastAsia="zh-CN"/>
          <w14:textFill>
            <w14:solidFill>
              <w14:schemeClr w14:val="tx1"/>
            </w14:solidFill>
          </w14:textFill>
        </w:rPr>
        <w:t>：报价函格式</w:t>
      </w:r>
    </w:p>
    <w:p w14:paraId="297AFC8E">
      <w:pPr>
        <w:pStyle w:val="18"/>
        <w:shd w:val="clear" w:color="auto" w:fill="FFFFFF"/>
        <w:spacing w:beforeLines="50" w:beforeAutospacing="0" w:afterLines="50" w:afterAutospacing="0" w:line="580" w:lineRule="atLeast"/>
        <w:jc w:val="center"/>
        <w:rPr>
          <w:color w:val="000000" w:themeColor="text1"/>
          <w:highlight w:val="none"/>
          <w:shd w:val="clear" w:color="auto" w:fill="FFFFFF"/>
          <w14:textFill>
            <w14:solidFill>
              <w14:schemeClr w14:val="tx1"/>
            </w14:solidFill>
          </w14:textFill>
        </w:rPr>
      </w:pPr>
      <w:r>
        <w:rPr>
          <w:rFonts w:hint="eastAsia" w:ascii="黑体" w:hAnsi="黑体" w:eastAsia="黑体" w:cs="黑体"/>
          <w:color w:val="000000" w:themeColor="text1"/>
          <w:sz w:val="32"/>
          <w:szCs w:val="32"/>
          <w:highlight w:val="none"/>
          <w:shd w:val="clear" w:color="auto" w:fill="FFFFFF"/>
          <w:lang w:eastAsia="zh-CN"/>
          <w14:textFill>
            <w14:solidFill>
              <w14:schemeClr w14:val="tx1"/>
            </w14:solidFill>
          </w14:textFill>
        </w:rPr>
        <w:t>报价函</w:t>
      </w:r>
    </w:p>
    <w:tbl>
      <w:tblPr>
        <w:tblStyle w:val="21"/>
        <w:tblW w:w="8326" w:type="dxa"/>
        <w:jc w:val="center"/>
        <w:tblLayout w:type="autofit"/>
        <w:tblCellMar>
          <w:top w:w="0" w:type="dxa"/>
          <w:left w:w="0" w:type="dxa"/>
          <w:bottom w:w="0" w:type="dxa"/>
          <w:right w:w="0" w:type="dxa"/>
        </w:tblCellMar>
      </w:tblPr>
      <w:tblGrid>
        <w:gridCol w:w="2329"/>
        <w:gridCol w:w="5997"/>
      </w:tblGrid>
      <w:tr w14:paraId="2579C1B7">
        <w:tblPrEx>
          <w:tblCellMar>
            <w:top w:w="0" w:type="dxa"/>
            <w:left w:w="0" w:type="dxa"/>
            <w:bottom w:w="0" w:type="dxa"/>
            <w:right w:w="0" w:type="dxa"/>
          </w:tblCellMar>
        </w:tblPrEx>
        <w:trPr>
          <w:trHeight w:val="9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14:paraId="76A6E014">
            <w:pPr>
              <w:jc w:val="center"/>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t>比选项目名称</w:t>
            </w:r>
          </w:p>
        </w:tc>
        <w:tc>
          <w:tcPr>
            <w:tcW w:w="5997" w:type="dxa"/>
            <w:tcBorders>
              <w:top w:val="single" w:color="auto" w:sz="8" w:space="0"/>
              <w:left w:val="single" w:color="auto" w:sz="8" w:space="0"/>
              <w:bottom w:val="single" w:color="auto" w:sz="8" w:space="0"/>
              <w:right w:val="single" w:color="auto" w:sz="8" w:space="0"/>
            </w:tcBorders>
            <w:vAlign w:val="center"/>
          </w:tcPr>
          <w:p w14:paraId="3F61E2A4">
            <w:pPr>
              <w:jc w:val="center"/>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pPr>
          </w:p>
        </w:tc>
      </w:tr>
      <w:tr w14:paraId="13FDA2E7">
        <w:tblPrEx>
          <w:tblCellMar>
            <w:top w:w="0" w:type="dxa"/>
            <w:left w:w="0" w:type="dxa"/>
            <w:bottom w:w="0" w:type="dxa"/>
            <w:right w:w="0" w:type="dxa"/>
          </w:tblCellMar>
        </w:tblPrEx>
        <w:trPr>
          <w:trHeight w:val="8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14:paraId="595C0133">
            <w:pPr>
              <w:jc w:val="center"/>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t>比选申请人名称</w:t>
            </w:r>
          </w:p>
        </w:tc>
        <w:tc>
          <w:tcPr>
            <w:tcW w:w="5997" w:type="dxa"/>
            <w:tcBorders>
              <w:top w:val="single" w:color="auto" w:sz="8" w:space="0"/>
              <w:left w:val="single" w:color="auto" w:sz="8" w:space="0"/>
              <w:bottom w:val="single" w:color="auto" w:sz="8" w:space="0"/>
              <w:right w:val="single" w:color="auto" w:sz="8" w:space="0"/>
            </w:tcBorders>
            <w:vAlign w:val="center"/>
          </w:tcPr>
          <w:p w14:paraId="710B8924">
            <w:pPr>
              <w:jc w:val="center"/>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pPr>
          </w:p>
        </w:tc>
      </w:tr>
      <w:tr w14:paraId="7BF6FF04">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14:paraId="75C612D7">
            <w:pPr>
              <w:tabs>
                <w:tab w:val="left" w:pos="420"/>
                <w:tab w:val="left" w:pos="630"/>
              </w:tabs>
              <w:spacing w:after="120" w:afterLines="50" w:line="480" w:lineRule="exact"/>
              <w:jc w:val="center"/>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t>报价</w:t>
            </w:r>
          </w:p>
        </w:tc>
        <w:tc>
          <w:tcPr>
            <w:tcW w:w="5997" w:type="dxa"/>
            <w:tcBorders>
              <w:top w:val="single" w:color="auto" w:sz="8" w:space="0"/>
              <w:left w:val="single" w:color="auto" w:sz="8" w:space="0"/>
              <w:bottom w:val="nil"/>
              <w:right w:val="single" w:color="auto" w:sz="8" w:space="0"/>
            </w:tcBorders>
            <w:vAlign w:val="center"/>
          </w:tcPr>
          <w:p w14:paraId="452A77FE">
            <w:pPr>
              <w:tabs>
                <w:tab w:val="left" w:pos="420"/>
                <w:tab w:val="left" w:pos="630"/>
              </w:tabs>
              <w:spacing w:after="120" w:afterLines="50" w:line="480" w:lineRule="exact"/>
              <w:jc w:val="left"/>
              <w:rPr>
                <w:rFonts w:hint="default" w:ascii="宋体" w:hAnsi="宋体"/>
                <w:b w:val="0"/>
                <w:bCs w:val="0"/>
                <w:color w:val="000000" w:themeColor="text1"/>
                <w:sz w:val="21"/>
                <w:szCs w:val="21"/>
                <w:highlight w:val="none"/>
                <w:lang w:val="en-US" w:eastAsia="zh-CN"/>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fldChar w:fldCharType="begin"/>
            </w: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instrText xml:space="preserve"> EQ \o\ac(</w:instrText>
            </w:r>
            <w:r>
              <w:rPr>
                <w:rFonts w:hint="eastAsia" w:ascii="宋体" w:hAnsi="宋体" w:eastAsia="宋体" w:cs="宋体"/>
                <w:b w:val="0"/>
                <w:bCs w:val="0"/>
                <w:i w:val="0"/>
                <w:iCs w:val="0"/>
                <w:color w:val="000000" w:themeColor="text1"/>
                <w:kern w:val="0"/>
                <w:position w:val="-4"/>
                <w:sz w:val="31"/>
                <w:szCs w:val="21"/>
                <w:highlight w:val="none"/>
                <w:u w:val="none"/>
                <w:lang w:val="en-US" w:eastAsia="zh-CN" w:bidi="ar"/>
                <w14:textFill>
                  <w14:solidFill>
                    <w14:schemeClr w14:val="tx1"/>
                  </w14:solidFill>
                </w14:textFill>
              </w:rPr>
              <w:instrText xml:space="preserve">○</w:instrText>
            </w:r>
            <w:r>
              <w:rPr>
                <w:rFonts w:hint="eastAsia" w:ascii="宋体" w:hAnsi="宋体" w:eastAsia="宋体" w:cs="宋体"/>
                <w:b w:val="0"/>
                <w:bCs w:val="0"/>
                <w:i w:val="0"/>
                <w:iCs w:val="0"/>
                <w:color w:val="000000" w:themeColor="text1"/>
                <w:kern w:val="0"/>
                <w:position w:val="0"/>
                <w:sz w:val="21"/>
                <w:szCs w:val="21"/>
                <w:highlight w:val="none"/>
                <w:u w:val="none"/>
                <w:lang w:val="en-US" w:eastAsia="zh-CN" w:bidi="ar"/>
                <w14:textFill>
                  <w14:solidFill>
                    <w14:schemeClr w14:val="tx1"/>
                  </w14:solidFill>
                </w14:textFill>
              </w:rPr>
              <w:instrText xml:space="preserve">,1)</w:instrText>
            </w: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fldChar w:fldCharType="end"/>
            </w: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调味品常用类综合单价（不含税）小计：</w:t>
            </w:r>
            <w:r>
              <w:rPr>
                <w:rFonts w:hint="eastAsia" w:ascii="宋体" w:hAnsi="宋体"/>
                <w:b w:val="0"/>
                <w:bCs w:val="0"/>
                <w:color w:val="000000" w:themeColor="text1"/>
                <w:sz w:val="21"/>
                <w:szCs w:val="21"/>
                <w:highlight w:val="none"/>
                <w14:textFill>
                  <w14:solidFill>
                    <w14:schemeClr w14:val="tx1"/>
                  </w14:solidFill>
                </w14:textFill>
              </w:rPr>
              <w:t>人民币（大写）</w:t>
            </w:r>
            <w:r>
              <w:rPr>
                <w:rFonts w:hint="eastAsia" w:ascii="宋体" w:hAnsi="宋体"/>
                <w:b w:val="0"/>
                <w:bCs w:val="0"/>
                <w:color w:val="000000" w:themeColor="text1"/>
                <w:sz w:val="21"/>
                <w:szCs w:val="21"/>
                <w:highlight w:val="none"/>
                <w:u w:val="single"/>
                <w14:textFill>
                  <w14:solidFill>
                    <w14:schemeClr w14:val="tx1"/>
                  </w14:solidFill>
                </w14:textFill>
              </w:rPr>
              <w:t xml:space="preserve">        </w:t>
            </w:r>
            <w:r>
              <w:rPr>
                <w:rFonts w:hint="eastAsia" w:ascii="宋体" w:hAnsi="宋体"/>
                <w:b w:val="0"/>
                <w:bCs w:val="0"/>
                <w:color w:val="000000" w:themeColor="text1"/>
                <w:sz w:val="21"/>
                <w:szCs w:val="21"/>
                <w:highlight w:val="none"/>
                <w14:textFill>
                  <w14:solidFill>
                    <w14:schemeClr w14:val="tx1"/>
                  </w14:solidFill>
                </w14:textFill>
              </w:rPr>
              <w:t>元整（小写</w:t>
            </w:r>
            <w:r>
              <w:rPr>
                <w:rFonts w:hint="eastAsia" w:ascii="宋体" w:hAnsi="宋体"/>
                <w:b w:val="0"/>
                <w:bCs w:val="0"/>
                <w:color w:val="000000" w:themeColor="text1"/>
                <w:sz w:val="21"/>
                <w:szCs w:val="21"/>
                <w:highlight w:val="none"/>
                <w:lang w:eastAsia="zh-CN"/>
                <w14:textFill>
                  <w14:solidFill>
                    <w14:schemeClr w14:val="tx1"/>
                  </w14:solidFill>
                </w14:textFill>
              </w:rPr>
              <w:t>：¥</w:t>
            </w:r>
            <w:r>
              <w:rPr>
                <w:rFonts w:hint="eastAsia" w:ascii="宋体" w:hAnsi="宋体"/>
                <w:b w:val="0"/>
                <w:bCs w:val="0"/>
                <w:color w:val="000000" w:themeColor="text1"/>
                <w:sz w:val="21"/>
                <w:szCs w:val="21"/>
                <w:highlight w:val="none"/>
                <w:u w:val="single"/>
                <w14:textFill>
                  <w14:solidFill>
                    <w14:schemeClr w14:val="tx1"/>
                  </w14:solidFill>
                </w14:textFill>
              </w:rPr>
              <w:t xml:space="preserve">       </w:t>
            </w:r>
            <w:r>
              <w:rPr>
                <w:rFonts w:hint="eastAsia" w:ascii="宋体" w:hAnsi="宋体"/>
                <w:b w:val="0"/>
                <w:bCs w:val="0"/>
                <w:color w:val="000000" w:themeColor="text1"/>
                <w:sz w:val="21"/>
                <w:szCs w:val="21"/>
                <w:highlight w:val="none"/>
                <w14:textFill>
                  <w14:solidFill>
                    <w14:schemeClr w14:val="tx1"/>
                  </w14:solidFill>
                </w14:textFill>
              </w:rPr>
              <w:t>）</w:t>
            </w:r>
            <w:r>
              <w:rPr>
                <w:rFonts w:hint="eastAsia" w:ascii="宋体" w:hAnsi="宋体"/>
                <w:b w:val="0"/>
                <w:bCs w:val="0"/>
                <w:color w:val="000000" w:themeColor="text1"/>
                <w:sz w:val="21"/>
                <w:szCs w:val="21"/>
                <w:highlight w:val="none"/>
                <w:lang w:eastAsia="zh-CN"/>
                <w14:textFill>
                  <w14:solidFill>
                    <w14:schemeClr w14:val="tx1"/>
                  </w14:solidFill>
                </w14:textFill>
              </w:rPr>
              <w:t>；</w:t>
            </w: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调味品常用类综合单价（含税）小计：</w:t>
            </w:r>
            <w:r>
              <w:rPr>
                <w:rFonts w:hint="eastAsia" w:ascii="宋体" w:hAnsi="宋体"/>
                <w:b w:val="0"/>
                <w:bCs w:val="0"/>
                <w:color w:val="000000" w:themeColor="text1"/>
                <w:sz w:val="21"/>
                <w:szCs w:val="21"/>
                <w:highlight w:val="none"/>
                <w14:textFill>
                  <w14:solidFill>
                    <w14:schemeClr w14:val="tx1"/>
                  </w14:solidFill>
                </w14:textFill>
              </w:rPr>
              <w:t>人民币（大写）</w:t>
            </w:r>
            <w:r>
              <w:rPr>
                <w:rFonts w:hint="eastAsia" w:ascii="宋体" w:hAnsi="宋体"/>
                <w:b w:val="0"/>
                <w:bCs w:val="0"/>
                <w:color w:val="000000" w:themeColor="text1"/>
                <w:sz w:val="21"/>
                <w:szCs w:val="21"/>
                <w:highlight w:val="none"/>
                <w:u w:val="single"/>
                <w14:textFill>
                  <w14:solidFill>
                    <w14:schemeClr w14:val="tx1"/>
                  </w14:solidFill>
                </w14:textFill>
              </w:rPr>
              <w:t xml:space="preserve">        </w:t>
            </w:r>
            <w:r>
              <w:rPr>
                <w:rFonts w:hint="eastAsia" w:ascii="宋体" w:hAnsi="宋体"/>
                <w:b w:val="0"/>
                <w:bCs w:val="0"/>
                <w:color w:val="000000" w:themeColor="text1"/>
                <w:sz w:val="21"/>
                <w:szCs w:val="21"/>
                <w:highlight w:val="none"/>
                <w14:textFill>
                  <w14:solidFill>
                    <w14:schemeClr w14:val="tx1"/>
                  </w14:solidFill>
                </w14:textFill>
              </w:rPr>
              <w:t>元整（小写</w:t>
            </w:r>
            <w:r>
              <w:rPr>
                <w:rFonts w:hint="eastAsia" w:ascii="宋体" w:hAnsi="宋体"/>
                <w:b w:val="0"/>
                <w:bCs w:val="0"/>
                <w:color w:val="000000" w:themeColor="text1"/>
                <w:sz w:val="21"/>
                <w:szCs w:val="21"/>
                <w:highlight w:val="none"/>
                <w:lang w:eastAsia="zh-CN"/>
                <w14:textFill>
                  <w14:solidFill>
                    <w14:schemeClr w14:val="tx1"/>
                  </w14:solidFill>
                </w14:textFill>
              </w:rPr>
              <w:t>：¥</w:t>
            </w:r>
            <w:r>
              <w:rPr>
                <w:rFonts w:hint="eastAsia" w:ascii="宋体" w:hAnsi="宋体"/>
                <w:b w:val="0"/>
                <w:bCs w:val="0"/>
                <w:color w:val="000000" w:themeColor="text1"/>
                <w:sz w:val="21"/>
                <w:szCs w:val="21"/>
                <w:highlight w:val="none"/>
                <w:u w:val="single"/>
                <w14:textFill>
                  <w14:solidFill>
                    <w14:schemeClr w14:val="tx1"/>
                  </w14:solidFill>
                </w14:textFill>
              </w:rPr>
              <w:t xml:space="preserve">       </w:t>
            </w:r>
            <w:r>
              <w:rPr>
                <w:rFonts w:hint="eastAsia" w:ascii="宋体" w:hAnsi="宋体"/>
                <w:b w:val="0"/>
                <w:bCs w:val="0"/>
                <w:color w:val="000000" w:themeColor="text1"/>
                <w:sz w:val="21"/>
                <w:szCs w:val="21"/>
                <w:highlight w:val="none"/>
                <w14:textFill>
                  <w14:solidFill>
                    <w14:schemeClr w14:val="tx1"/>
                  </w14:solidFill>
                </w14:textFill>
              </w:rPr>
              <w:t>）</w:t>
            </w:r>
            <w:r>
              <w:rPr>
                <w:rFonts w:hint="eastAsia" w:ascii="宋体" w:hAnsi="宋体"/>
                <w:b w:val="0"/>
                <w:bCs w:val="0"/>
                <w:color w:val="000000" w:themeColor="text1"/>
                <w:sz w:val="21"/>
                <w:szCs w:val="21"/>
                <w:highlight w:val="none"/>
                <w:lang w:eastAsia="zh-CN"/>
                <w14:textFill>
                  <w14:solidFill>
                    <w14:schemeClr w14:val="tx1"/>
                  </w14:solidFill>
                </w14:textFill>
              </w:rPr>
              <w:t>；</w:t>
            </w:r>
          </w:p>
          <w:p w14:paraId="57041C36">
            <w:pPr>
              <w:tabs>
                <w:tab w:val="left" w:pos="420"/>
                <w:tab w:val="left" w:pos="630"/>
              </w:tabs>
              <w:spacing w:after="120" w:afterLines="50" w:line="480" w:lineRule="exact"/>
              <w:jc w:val="left"/>
              <w:rPr>
                <w:rFonts w:hint="eastAsia" w:ascii="宋体" w:hAnsi="宋体" w:cs="宋体" w:eastAsiaTheme="minorEastAsia"/>
                <w:color w:val="000000" w:themeColor="text1"/>
                <w:kern w:val="0"/>
                <w:sz w:val="24"/>
                <w:szCs w:val="24"/>
                <w:highlight w:val="none"/>
                <w:lang w:val="en-US" w:eastAsia="zh-CN" w:bidi="ar-SA"/>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fldChar w:fldCharType="begin"/>
            </w: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instrText xml:space="preserve"> EQ \o\ac(</w:instrText>
            </w:r>
            <w:r>
              <w:rPr>
                <w:rFonts w:hint="eastAsia" w:ascii="宋体" w:hAnsi="宋体" w:eastAsia="宋体" w:cs="宋体"/>
                <w:b w:val="0"/>
                <w:bCs w:val="0"/>
                <w:i w:val="0"/>
                <w:iCs w:val="0"/>
                <w:color w:val="000000" w:themeColor="text1"/>
                <w:kern w:val="0"/>
                <w:position w:val="-4"/>
                <w:sz w:val="31"/>
                <w:szCs w:val="21"/>
                <w:highlight w:val="none"/>
                <w:u w:val="none"/>
                <w:lang w:val="en-US" w:eastAsia="zh-CN" w:bidi="ar"/>
                <w14:textFill>
                  <w14:solidFill>
                    <w14:schemeClr w14:val="tx1"/>
                  </w14:solidFill>
                </w14:textFill>
              </w:rPr>
              <w:instrText xml:space="preserve">○</w:instrText>
            </w:r>
            <w:r>
              <w:rPr>
                <w:rFonts w:hint="eastAsia" w:ascii="宋体" w:hAnsi="宋体" w:eastAsia="宋体" w:cs="宋体"/>
                <w:b w:val="0"/>
                <w:bCs w:val="0"/>
                <w:i w:val="0"/>
                <w:iCs w:val="0"/>
                <w:color w:val="000000" w:themeColor="text1"/>
                <w:kern w:val="0"/>
                <w:position w:val="0"/>
                <w:sz w:val="21"/>
                <w:szCs w:val="21"/>
                <w:highlight w:val="none"/>
                <w:u w:val="none"/>
                <w:lang w:val="en-US" w:eastAsia="zh-CN" w:bidi="ar"/>
                <w14:textFill>
                  <w14:solidFill>
                    <w14:schemeClr w14:val="tx1"/>
                  </w14:solidFill>
                </w14:textFill>
              </w:rPr>
              <w:instrText xml:space="preserve">,2)</w:instrText>
            </w: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fldChar w:fldCharType="end"/>
            </w: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调味品普通类综合单价（不含税)小计：</w:t>
            </w:r>
            <w:r>
              <w:rPr>
                <w:rFonts w:hint="eastAsia" w:ascii="宋体" w:hAnsi="宋体"/>
                <w:b w:val="0"/>
                <w:bCs w:val="0"/>
                <w:color w:val="000000" w:themeColor="text1"/>
                <w:sz w:val="21"/>
                <w:szCs w:val="21"/>
                <w:highlight w:val="none"/>
                <w14:textFill>
                  <w14:solidFill>
                    <w14:schemeClr w14:val="tx1"/>
                  </w14:solidFill>
                </w14:textFill>
              </w:rPr>
              <w:t>人民币（大写）</w:t>
            </w:r>
            <w:r>
              <w:rPr>
                <w:rFonts w:hint="eastAsia" w:ascii="宋体" w:hAnsi="宋体"/>
                <w:b w:val="0"/>
                <w:bCs w:val="0"/>
                <w:color w:val="000000" w:themeColor="text1"/>
                <w:sz w:val="21"/>
                <w:szCs w:val="21"/>
                <w:highlight w:val="none"/>
                <w:u w:val="single"/>
                <w14:textFill>
                  <w14:solidFill>
                    <w14:schemeClr w14:val="tx1"/>
                  </w14:solidFill>
                </w14:textFill>
              </w:rPr>
              <w:t xml:space="preserve">        </w:t>
            </w:r>
            <w:r>
              <w:rPr>
                <w:rFonts w:hint="eastAsia" w:ascii="宋体" w:hAnsi="宋体"/>
                <w:b w:val="0"/>
                <w:bCs w:val="0"/>
                <w:color w:val="000000" w:themeColor="text1"/>
                <w:sz w:val="21"/>
                <w:szCs w:val="21"/>
                <w:highlight w:val="none"/>
                <w14:textFill>
                  <w14:solidFill>
                    <w14:schemeClr w14:val="tx1"/>
                  </w14:solidFill>
                </w14:textFill>
              </w:rPr>
              <w:t>元整（小写</w:t>
            </w:r>
            <w:r>
              <w:rPr>
                <w:rFonts w:hint="eastAsia" w:ascii="宋体" w:hAnsi="宋体"/>
                <w:b w:val="0"/>
                <w:bCs w:val="0"/>
                <w:color w:val="000000" w:themeColor="text1"/>
                <w:sz w:val="21"/>
                <w:szCs w:val="21"/>
                <w:highlight w:val="none"/>
                <w:lang w:eastAsia="zh-CN"/>
                <w14:textFill>
                  <w14:solidFill>
                    <w14:schemeClr w14:val="tx1"/>
                  </w14:solidFill>
                </w14:textFill>
              </w:rPr>
              <w:t>：¥</w:t>
            </w:r>
            <w:r>
              <w:rPr>
                <w:rFonts w:hint="eastAsia" w:ascii="宋体" w:hAnsi="宋体"/>
                <w:b w:val="0"/>
                <w:bCs w:val="0"/>
                <w:color w:val="000000" w:themeColor="text1"/>
                <w:sz w:val="21"/>
                <w:szCs w:val="21"/>
                <w:highlight w:val="none"/>
                <w:u w:val="single"/>
                <w14:textFill>
                  <w14:solidFill>
                    <w14:schemeClr w14:val="tx1"/>
                  </w14:solidFill>
                </w14:textFill>
              </w:rPr>
              <w:t xml:space="preserve">       </w:t>
            </w:r>
            <w:r>
              <w:rPr>
                <w:rFonts w:hint="eastAsia" w:ascii="宋体" w:hAnsi="宋体"/>
                <w:b w:val="0"/>
                <w:bCs w:val="0"/>
                <w:color w:val="000000" w:themeColor="text1"/>
                <w:sz w:val="21"/>
                <w:szCs w:val="21"/>
                <w:highlight w:val="none"/>
                <w14:textFill>
                  <w14:solidFill>
                    <w14:schemeClr w14:val="tx1"/>
                  </w14:solidFill>
                </w14:textFill>
              </w:rPr>
              <w:t>）</w:t>
            </w:r>
            <w:r>
              <w:rPr>
                <w:rFonts w:hint="eastAsia" w:ascii="宋体" w:hAnsi="宋体"/>
                <w:b w:val="0"/>
                <w:bCs w:val="0"/>
                <w:color w:val="000000" w:themeColor="text1"/>
                <w:sz w:val="21"/>
                <w:szCs w:val="21"/>
                <w:highlight w:val="none"/>
                <w:lang w:eastAsia="zh-CN"/>
                <w14:textFill>
                  <w14:solidFill>
                    <w14:schemeClr w14:val="tx1"/>
                  </w14:solidFill>
                </w14:textFill>
              </w:rPr>
              <w:t>。</w:t>
            </w: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调味品普通类综合单价（含税)小计：</w:t>
            </w:r>
            <w:r>
              <w:rPr>
                <w:rFonts w:hint="eastAsia" w:ascii="宋体" w:hAnsi="宋体"/>
                <w:b w:val="0"/>
                <w:bCs w:val="0"/>
                <w:color w:val="000000" w:themeColor="text1"/>
                <w:sz w:val="21"/>
                <w:szCs w:val="21"/>
                <w:highlight w:val="none"/>
                <w14:textFill>
                  <w14:solidFill>
                    <w14:schemeClr w14:val="tx1"/>
                  </w14:solidFill>
                </w14:textFill>
              </w:rPr>
              <w:t>人民币（大写）</w:t>
            </w:r>
            <w:r>
              <w:rPr>
                <w:rFonts w:hint="eastAsia" w:ascii="宋体" w:hAnsi="宋体"/>
                <w:b w:val="0"/>
                <w:bCs w:val="0"/>
                <w:color w:val="000000" w:themeColor="text1"/>
                <w:sz w:val="21"/>
                <w:szCs w:val="21"/>
                <w:highlight w:val="none"/>
                <w:u w:val="single"/>
                <w14:textFill>
                  <w14:solidFill>
                    <w14:schemeClr w14:val="tx1"/>
                  </w14:solidFill>
                </w14:textFill>
              </w:rPr>
              <w:t xml:space="preserve">        </w:t>
            </w:r>
            <w:r>
              <w:rPr>
                <w:rFonts w:hint="eastAsia" w:ascii="宋体" w:hAnsi="宋体"/>
                <w:b w:val="0"/>
                <w:bCs w:val="0"/>
                <w:color w:val="000000" w:themeColor="text1"/>
                <w:sz w:val="21"/>
                <w:szCs w:val="21"/>
                <w:highlight w:val="none"/>
                <w14:textFill>
                  <w14:solidFill>
                    <w14:schemeClr w14:val="tx1"/>
                  </w14:solidFill>
                </w14:textFill>
              </w:rPr>
              <w:t>元整（小写</w:t>
            </w:r>
            <w:r>
              <w:rPr>
                <w:rFonts w:hint="eastAsia" w:ascii="宋体" w:hAnsi="宋体"/>
                <w:b w:val="0"/>
                <w:bCs w:val="0"/>
                <w:color w:val="000000" w:themeColor="text1"/>
                <w:sz w:val="21"/>
                <w:szCs w:val="21"/>
                <w:highlight w:val="none"/>
                <w:lang w:eastAsia="zh-CN"/>
                <w14:textFill>
                  <w14:solidFill>
                    <w14:schemeClr w14:val="tx1"/>
                  </w14:solidFill>
                </w14:textFill>
              </w:rPr>
              <w:t>：¥</w:t>
            </w:r>
            <w:r>
              <w:rPr>
                <w:rFonts w:hint="eastAsia" w:ascii="宋体" w:hAnsi="宋体"/>
                <w:b w:val="0"/>
                <w:bCs w:val="0"/>
                <w:color w:val="000000" w:themeColor="text1"/>
                <w:sz w:val="21"/>
                <w:szCs w:val="21"/>
                <w:highlight w:val="none"/>
                <w:u w:val="single"/>
                <w14:textFill>
                  <w14:solidFill>
                    <w14:schemeClr w14:val="tx1"/>
                  </w14:solidFill>
                </w14:textFill>
              </w:rPr>
              <w:t xml:space="preserve">       </w:t>
            </w:r>
            <w:r>
              <w:rPr>
                <w:rFonts w:hint="eastAsia" w:ascii="宋体" w:hAnsi="宋体"/>
                <w:b w:val="0"/>
                <w:bCs w:val="0"/>
                <w:color w:val="000000" w:themeColor="text1"/>
                <w:sz w:val="21"/>
                <w:szCs w:val="21"/>
                <w:highlight w:val="none"/>
                <w14:textFill>
                  <w14:solidFill>
                    <w14:schemeClr w14:val="tx1"/>
                  </w14:solidFill>
                </w14:textFill>
              </w:rPr>
              <w:t>）</w:t>
            </w:r>
            <w:r>
              <w:rPr>
                <w:rFonts w:hint="eastAsia" w:ascii="宋体" w:hAnsi="宋体"/>
                <w:b w:val="0"/>
                <w:bCs w:val="0"/>
                <w:color w:val="000000" w:themeColor="text1"/>
                <w:sz w:val="21"/>
                <w:szCs w:val="21"/>
                <w:highlight w:val="none"/>
                <w:lang w:eastAsia="zh-CN"/>
                <w14:textFill>
                  <w14:solidFill>
                    <w14:schemeClr w14:val="tx1"/>
                  </w14:solidFill>
                </w14:textFill>
              </w:rPr>
              <w:t>。</w:t>
            </w:r>
          </w:p>
        </w:tc>
      </w:tr>
      <w:tr w14:paraId="28AB52C0">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14:paraId="2AF8FC97">
            <w:pPr>
              <w:tabs>
                <w:tab w:val="left" w:pos="420"/>
                <w:tab w:val="left" w:pos="630"/>
              </w:tabs>
              <w:spacing w:after="120" w:afterLines="50" w:line="480" w:lineRule="exact"/>
              <w:jc w:val="center"/>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t>服务期限</w:t>
            </w:r>
          </w:p>
        </w:tc>
        <w:tc>
          <w:tcPr>
            <w:tcW w:w="5997" w:type="dxa"/>
            <w:tcBorders>
              <w:top w:val="single" w:color="auto" w:sz="8" w:space="0"/>
              <w:left w:val="single" w:color="auto" w:sz="8" w:space="0"/>
              <w:bottom w:val="nil"/>
              <w:right w:val="single" w:color="auto" w:sz="8" w:space="0"/>
            </w:tcBorders>
            <w:vAlign w:val="center"/>
          </w:tcPr>
          <w:p w14:paraId="6CC77930">
            <w:pPr>
              <w:tabs>
                <w:tab w:val="left" w:pos="420"/>
                <w:tab w:val="left" w:pos="630"/>
              </w:tabs>
              <w:spacing w:after="120" w:afterLines="50" w:line="480" w:lineRule="exact"/>
              <w:jc w:val="center"/>
              <w:rPr>
                <w:rFonts w:hint="default" w:ascii="宋体" w:hAnsi="宋体" w:eastAsia="宋体" w:cs="宋体"/>
                <w:color w:val="000000" w:themeColor="text1"/>
                <w:kern w:val="0"/>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t>1年</w:t>
            </w:r>
          </w:p>
        </w:tc>
      </w:tr>
      <w:tr w14:paraId="2082C711">
        <w:tblPrEx>
          <w:tblCellMar>
            <w:top w:w="0" w:type="dxa"/>
            <w:left w:w="0" w:type="dxa"/>
            <w:bottom w:w="0" w:type="dxa"/>
            <w:right w:w="0" w:type="dxa"/>
          </w:tblCellMar>
        </w:tblPrEx>
        <w:trPr>
          <w:trHeight w:val="884"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14:paraId="5AF8B0AE">
            <w:pPr>
              <w:jc w:val="center"/>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t>备注</w:t>
            </w:r>
          </w:p>
        </w:tc>
        <w:tc>
          <w:tcPr>
            <w:tcW w:w="5997" w:type="dxa"/>
            <w:tcBorders>
              <w:top w:val="single" w:color="auto" w:sz="8" w:space="0"/>
              <w:left w:val="single" w:color="auto" w:sz="8" w:space="0"/>
              <w:bottom w:val="single" w:color="auto" w:sz="8" w:space="0"/>
              <w:right w:val="single" w:color="auto" w:sz="8" w:space="0"/>
            </w:tcBorders>
            <w:vAlign w:val="center"/>
          </w:tcPr>
          <w:p w14:paraId="45219FA9">
            <w:pPr>
              <w:jc w:val="center"/>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t>后附分项报价表</w:t>
            </w:r>
          </w:p>
        </w:tc>
      </w:tr>
    </w:tbl>
    <w:p w14:paraId="4030BC5D">
      <w:pPr>
        <w:pStyle w:val="18"/>
        <w:shd w:val="clear" w:color="auto" w:fill="FFFFFF"/>
        <w:spacing w:before="0" w:beforeAutospacing="0" w:after="0" w:afterAutospacing="0" w:line="560" w:lineRule="atLeast"/>
        <w:ind w:right="474"/>
        <w:jc w:val="righ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申请单位：</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w:t>
      </w:r>
      <w:r>
        <w:rPr>
          <w:rFonts w:hint="eastAsia" w:ascii="宋体" w:hAnsi="宋体" w:eastAsia="宋体" w:cs="宋体"/>
          <w:color w:val="000000" w:themeColor="text1"/>
          <w:sz w:val="24"/>
          <w:szCs w:val="24"/>
          <w:highlight w:val="none"/>
          <w:u w:val="single"/>
          <w14:textFill>
            <w14:solidFill>
              <w14:schemeClr w14:val="tx1"/>
            </w14:solidFill>
          </w14:textFill>
        </w:rPr>
        <w:t>盖单位公章</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2385B38">
      <w:pPr>
        <w:pStyle w:val="18"/>
        <w:shd w:val="clear" w:color="auto" w:fill="FFFFFF"/>
        <w:spacing w:before="0" w:beforeAutospacing="0" w:after="0" w:afterAutospacing="0" w:line="560" w:lineRule="atLeast"/>
        <w:ind w:right="474"/>
        <w:jc w:val="righ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法定代表人（经营者）</w:t>
      </w:r>
      <w:r>
        <w:rPr>
          <w:rFonts w:hint="eastAsia" w:cs="宋体"/>
          <w:color w:val="000000" w:themeColor="text1"/>
          <w:sz w:val="24"/>
          <w:szCs w:val="24"/>
          <w:highlight w:val="none"/>
          <w:lang w:eastAsia="zh-CN"/>
          <w14:textFill>
            <w14:solidFill>
              <w14:schemeClr w14:val="tx1"/>
            </w14:solidFill>
          </w14:textFill>
        </w:rPr>
        <w:t>或其</w:t>
      </w:r>
      <w:r>
        <w:rPr>
          <w:rFonts w:hint="eastAsia" w:ascii="宋体" w:hAnsi="宋体" w:eastAsia="宋体" w:cs="宋体"/>
          <w:color w:val="000000" w:themeColor="text1"/>
          <w:sz w:val="24"/>
          <w:szCs w:val="24"/>
          <w:highlight w:val="none"/>
          <w14:textFill>
            <w14:solidFill>
              <w14:schemeClr w14:val="tx1"/>
            </w14:solidFill>
          </w14:textFill>
        </w:rPr>
        <w:t>委托代理人：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（签字或盖章） </w:t>
      </w:r>
    </w:p>
    <w:p w14:paraId="269AD101">
      <w:pPr>
        <w:pStyle w:val="18"/>
        <w:shd w:val="clear" w:color="auto" w:fill="FFFFFF"/>
        <w:spacing w:before="0" w:beforeAutospacing="0" w:after="0" w:afterAutospacing="0" w:line="560" w:lineRule="atLeast"/>
        <w:ind w:right="474"/>
        <w:jc w:val="righ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日期： </w:t>
      </w:r>
      <w:r>
        <w:rPr>
          <w:rFonts w:hint="eastAsia" w:ascii="宋体" w:hAnsi="宋体" w:eastAsia="宋体" w:cs="宋体"/>
          <w:color w:val="000000" w:themeColor="text1"/>
          <w:sz w:val="24"/>
          <w:szCs w:val="24"/>
          <w:highlight w:val="none"/>
          <w:u w:val="single"/>
          <w14:textFill>
            <w14:solidFill>
              <w14:schemeClr w14:val="tx1"/>
            </w14:solidFill>
          </w14:textFill>
        </w:rPr>
        <w:t>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w:t>
      </w:r>
    </w:p>
    <w:p w14:paraId="717C8EF3">
      <w:pPr>
        <w:pStyle w:val="6"/>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★注意：</w:t>
      </w:r>
    </w:p>
    <w:p w14:paraId="151D9C45">
      <w:pPr>
        <w:pStyle w:val="12"/>
        <w:keepNext w:val="0"/>
        <w:keepLines w:val="0"/>
        <w:pageBreakBefore w:val="0"/>
        <w:widowControl w:val="0"/>
        <w:numPr>
          <w:ilvl w:val="0"/>
          <w:numId w:val="3"/>
        </w:numPr>
        <w:kinsoku/>
        <w:wordWrap/>
        <w:overflowPunct/>
        <w:topLinePunct w:val="0"/>
        <w:autoSpaceDE/>
        <w:autoSpaceDN/>
        <w:bidi w:val="0"/>
        <w:adjustRightInd w:val="0"/>
        <w:snapToGrid/>
        <w:spacing w:after="0" w:line="440" w:lineRule="exact"/>
        <w:ind w:left="420"/>
        <w:textAlignment w:val="baseline"/>
        <w:rPr>
          <w:rFonts w:hint="eastAsia" w:ascii="宋体" w:hAnsi="宋体" w:eastAsia="宋体" w:cs="宋体"/>
          <w:b/>
          <w:bCs/>
          <w:color w:val="000000" w:themeColor="text1"/>
          <w:sz w:val="21"/>
          <w:szCs w:val="21"/>
          <w:highlight w:val="none"/>
          <w:lang w:val="en-US" w:eastAsia="zh-CN"/>
          <w14:textFill>
            <w14:solidFill>
              <w14:schemeClr w14:val="tx1"/>
            </w14:solidFill>
          </w14:textFill>
        </w:rPr>
      </w:pPr>
      <w:r>
        <w:rPr>
          <w:rFonts w:hint="eastAsia" w:ascii="宋体" w:hAnsi="宋体" w:eastAsia="宋体" w:cs="宋体"/>
          <w:b/>
          <w:bCs/>
          <w:color w:val="000000" w:themeColor="text1"/>
          <w:sz w:val="21"/>
          <w:szCs w:val="21"/>
          <w:highlight w:val="none"/>
          <w:lang w:val="en-US" w:eastAsia="zh-CN"/>
          <w14:textFill>
            <w14:solidFill>
              <w14:schemeClr w14:val="tx1"/>
            </w14:solidFill>
          </w14:textFill>
        </w:rPr>
        <w:t>报价函（含</w:t>
      </w:r>
      <w:r>
        <w:rPr>
          <w:rFonts w:hint="eastAsia" w:ascii="宋体" w:hAnsi="宋体" w:eastAsia="宋体" w:cs="宋体"/>
          <w:b/>
          <w:bCs/>
          <w:color w:val="000000" w:themeColor="text1"/>
          <w:kern w:val="0"/>
          <w:sz w:val="21"/>
          <w:szCs w:val="21"/>
          <w:highlight w:val="none"/>
          <w:lang w:val="en-US" w:eastAsia="zh-CN" w:bidi="ar-SA"/>
          <w14:textFill>
            <w14:solidFill>
              <w14:schemeClr w14:val="tx1"/>
            </w14:solidFill>
          </w14:textFill>
        </w:rPr>
        <w:t>分项报价表</w:t>
      </w:r>
      <w:r>
        <w:rPr>
          <w:rFonts w:hint="eastAsia" w:ascii="宋体" w:hAnsi="宋体" w:eastAsia="宋体" w:cs="宋体"/>
          <w:b/>
          <w:bCs/>
          <w:color w:val="000000" w:themeColor="text1"/>
          <w:sz w:val="21"/>
          <w:szCs w:val="21"/>
          <w:highlight w:val="none"/>
          <w:lang w:val="en-US" w:eastAsia="zh-CN"/>
          <w14:textFill>
            <w14:solidFill>
              <w14:schemeClr w14:val="tx1"/>
            </w14:solidFill>
          </w14:textFill>
        </w:rPr>
        <w:t>）应独立密封。</w:t>
      </w:r>
    </w:p>
    <w:p w14:paraId="4900C605">
      <w:pPr>
        <w:pStyle w:val="12"/>
        <w:keepNext w:val="0"/>
        <w:keepLines w:val="0"/>
        <w:pageBreakBefore w:val="0"/>
        <w:widowControl w:val="0"/>
        <w:numPr>
          <w:ilvl w:val="0"/>
          <w:numId w:val="3"/>
        </w:numPr>
        <w:kinsoku/>
        <w:wordWrap/>
        <w:overflowPunct/>
        <w:topLinePunct w:val="0"/>
        <w:autoSpaceDE/>
        <w:autoSpaceDN/>
        <w:bidi w:val="0"/>
        <w:adjustRightInd w:val="0"/>
        <w:snapToGrid/>
        <w:spacing w:after="0" w:line="440" w:lineRule="exact"/>
        <w:ind w:left="420"/>
        <w:textAlignment w:val="baseline"/>
        <w:rPr>
          <w:rFonts w:hint="eastAsia" w:ascii="宋体" w:hAnsi="宋体" w:eastAsia="宋体" w:cs="宋体"/>
          <w:b/>
          <w:bCs/>
          <w:color w:val="000000" w:themeColor="text1"/>
          <w:sz w:val="21"/>
          <w:szCs w:val="21"/>
          <w:highlight w:val="none"/>
          <w:lang w:val="en-US" w:eastAsia="zh-CN"/>
          <w14:textFill>
            <w14:solidFill>
              <w14:schemeClr w14:val="tx1"/>
            </w14:solidFill>
          </w14:textFill>
        </w:rPr>
      </w:pPr>
      <w:r>
        <w:rPr>
          <w:rFonts w:hint="eastAsia" w:ascii="宋体" w:hAnsi="宋体" w:eastAsia="宋体" w:cs="宋体"/>
          <w:b/>
          <w:bCs/>
          <w:color w:val="000000" w:themeColor="text1"/>
          <w:sz w:val="21"/>
          <w:szCs w:val="21"/>
          <w:highlight w:val="none"/>
          <w:lang w:val="en-US" w:eastAsia="zh-CN"/>
          <w14:textFill>
            <w14:solidFill>
              <w14:schemeClr w14:val="tx1"/>
            </w14:solidFill>
          </w14:textFill>
        </w:rPr>
        <w:t>封套密封处应加盖比选申请人单位公章，并在封套上注明：①比选项目名称；②比选申请人名称；③“报价函”字样；④“在</w:t>
      </w:r>
      <w:r>
        <w:rPr>
          <w:rFonts w:hint="eastAsia" w:ascii="宋体" w:hAnsi="宋体" w:eastAsia="宋体" w:cs="宋体"/>
          <w:b/>
          <w:bCs/>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b/>
          <w:bCs/>
          <w:color w:val="000000" w:themeColor="text1"/>
          <w:sz w:val="21"/>
          <w:szCs w:val="21"/>
          <w:highlight w:val="none"/>
          <w:lang w:val="en-US" w:eastAsia="zh-CN"/>
          <w14:textFill>
            <w14:solidFill>
              <w14:schemeClr w14:val="tx1"/>
            </w14:solidFill>
          </w14:textFill>
        </w:rPr>
        <w:t>年</w:t>
      </w:r>
      <w:r>
        <w:rPr>
          <w:rFonts w:hint="eastAsia" w:ascii="宋体" w:hAnsi="宋体" w:eastAsia="宋体" w:cs="宋体"/>
          <w:b/>
          <w:bCs/>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b/>
          <w:bCs/>
          <w:color w:val="000000" w:themeColor="text1"/>
          <w:sz w:val="21"/>
          <w:szCs w:val="21"/>
          <w:highlight w:val="none"/>
          <w:lang w:val="en-US" w:eastAsia="zh-CN"/>
          <w14:textFill>
            <w14:solidFill>
              <w14:schemeClr w14:val="tx1"/>
            </w14:solidFill>
          </w14:textFill>
        </w:rPr>
        <w:t>月</w:t>
      </w:r>
      <w:r>
        <w:rPr>
          <w:rFonts w:hint="eastAsia" w:ascii="宋体" w:hAnsi="宋体" w:eastAsia="宋体" w:cs="宋体"/>
          <w:b/>
          <w:bCs/>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b/>
          <w:bCs/>
          <w:color w:val="000000" w:themeColor="text1"/>
          <w:sz w:val="21"/>
          <w:szCs w:val="21"/>
          <w:highlight w:val="none"/>
          <w:lang w:val="en-US" w:eastAsia="zh-CN"/>
          <w14:textFill>
            <w14:solidFill>
              <w14:schemeClr w14:val="tx1"/>
            </w14:solidFill>
          </w14:textFill>
        </w:rPr>
        <w:t>日</w:t>
      </w:r>
      <w:r>
        <w:rPr>
          <w:rFonts w:hint="eastAsia" w:ascii="宋体" w:hAnsi="宋体" w:eastAsia="宋体" w:cs="宋体"/>
          <w:b/>
          <w:bCs/>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b/>
          <w:bCs/>
          <w:color w:val="000000" w:themeColor="text1"/>
          <w:sz w:val="21"/>
          <w:szCs w:val="21"/>
          <w:highlight w:val="none"/>
          <w:lang w:val="en-US" w:eastAsia="zh-CN"/>
          <w14:textFill>
            <w14:solidFill>
              <w14:schemeClr w14:val="tx1"/>
            </w14:solidFill>
          </w14:textFill>
        </w:rPr>
        <w:t>时</w:t>
      </w:r>
      <w:r>
        <w:rPr>
          <w:rFonts w:hint="eastAsia" w:ascii="宋体" w:hAnsi="宋体" w:eastAsia="宋体" w:cs="宋体"/>
          <w:b/>
          <w:bCs/>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b/>
          <w:bCs/>
          <w:color w:val="000000" w:themeColor="text1"/>
          <w:sz w:val="21"/>
          <w:szCs w:val="21"/>
          <w:highlight w:val="none"/>
          <w:lang w:val="en-US" w:eastAsia="zh-CN"/>
          <w14:textFill>
            <w14:solidFill>
              <w14:schemeClr w14:val="tx1"/>
            </w14:solidFill>
          </w14:textFill>
        </w:rPr>
        <w:t>分（比选公告规定的比选时间）前不准启封”字样。</w:t>
      </w:r>
    </w:p>
    <w:p w14:paraId="26AF3BBA">
      <w:pP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br w:type="page"/>
      </w:r>
    </w:p>
    <w:tbl>
      <w:tblPr>
        <w:tblStyle w:val="21"/>
        <w:tblW w:w="949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43"/>
        <w:gridCol w:w="1009"/>
        <w:gridCol w:w="845"/>
        <w:gridCol w:w="682"/>
        <w:gridCol w:w="3791"/>
        <w:gridCol w:w="914"/>
        <w:gridCol w:w="845"/>
        <w:gridCol w:w="968"/>
      </w:tblGrid>
      <w:tr w14:paraId="0B5BD9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2" w:hRule="atLeast"/>
          <w:tblHeader/>
          <w:jc w:val="center"/>
        </w:trPr>
        <w:tc>
          <w:tcPr>
            <w:tcW w:w="9497" w:type="dxa"/>
            <w:gridSpan w:val="8"/>
            <w:tcBorders>
              <w:top w:val="nil"/>
              <w:left w:val="nil"/>
              <w:bottom w:val="nil"/>
              <w:right w:val="nil"/>
            </w:tcBorders>
            <w:shd w:val="clear" w:color="auto" w:fill="auto"/>
            <w:noWrap/>
            <w:vAlign w:val="center"/>
          </w:tcPr>
          <w:p w14:paraId="0DC2DC64">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b/>
                <w:bCs/>
                <w:i w:val="0"/>
                <w:iCs w:val="0"/>
                <w:color w:val="000000" w:themeColor="text1"/>
                <w:kern w:val="0"/>
                <w:sz w:val="36"/>
                <w:szCs w:val="36"/>
                <w:highlight w:val="none"/>
                <w:u w:val="none"/>
                <w:lang w:val="en-US" w:eastAsia="zh-CN" w:bidi="ar"/>
                <w14:textFill>
                  <w14:solidFill>
                    <w14:schemeClr w14:val="tx1"/>
                  </w14:solidFill>
                </w14:textFill>
              </w:rPr>
            </w:pPr>
            <w:r>
              <w:rPr>
                <w:rFonts w:hint="eastAsia" w:ascii="宋体" w:hAnsi="宋体" w:eastAsia="宋体" w:cs="宋体"/>
                <w:b/>
                <w:bCs/>
                <w:i w:val="0"/>
                <w:iCs w:val="0"/>
                <w:color w:val="000000" w:themeColor="text1"/>
                <w:kern w:val="0"/>
                <w:sz w:val="36"/>
                <w:szCs w:val="36"/>
                <w:highlight w:val="none"/>
                <w:u w:val="none"/>
                <w:lang w:val="en-US" w:eastAsia="zh-CN" w:bidi="ar"/>
                <w14:textFill>
                  <w14:solidFill>
                    <w14:schemeClr w14:val="tx1"/>
                  </w14:solidFill>
                </w14:textFill>
              </w:rPr>
              <w:t xml:space="preserve">表一：             </w:t>
            </w:r>
            <w:r>
              <w:rPr>
                <w:rFonts w:hint="eastAsia" w:ascii="黑体" w:hAnsi="黑体" w:eastAsia="黑体" w:cs="黑体"/>
                <w:color w:val="000000" w:themeColor="text1"/>
                <w:kern w:val="0"/>
                <w:sz w:val="32"/>
                <w:szCs w:val="32"/>
                <w:highlight w:val="none"/>
                <w:shd w:val="clear" w:color="auto" w:fill="FFFFFF"/>
                <w:lang w:val="en-US" w:eastAsia="zh-CN" w:bidi="ar-SA"/>
                <w14:textFill>
                  <w14:solidFill>
                    <w14:schemeClr w14:val="tx1"/>
                  </w14:solidFill>
                </w14:textFill>
              </w:rPr>
              <w:t>调味品常用类报价表</w:t>
            </w:r>
          </w:p>
        </w:tc>
      </w:tr>
      <w:tr w14:paraId="7B1676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jc w:val="center"/>
        </w:trPr>
        <w:tc>
          <w:tcPr>
            <w:tcW w:w="4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41561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序号</w:t>
            </w:r>
          </w:p>
        </w:tc>
        <w:tc>
          <w:tcPr>
            <w:tcW w:w="10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2740A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品名</w:t>
            </w:r>
          </w:p>
        </w:tc>
        <w:tc>
          <w:tcPr>
            <w:tcW w:w="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10A29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规格</w:t>
            </w:r>
          </w:p>
        </w:tc>
        <w:tc>
          <w:tcPr>
            <w:tcW w:w="6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311A6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单位</w:t>
            </w:r>
          </w:p>
        </w:tc>
        <w:tc>
          <w:tcPr>
            <w:tcW w:w="3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F09EA4">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品质要求</w:t>
            </w:r>
          </w:p>
        </w:tc>
        <w:tc>
          <w:tcPr>
            <w:tcW w:w="9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FC51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不含税最高限价（元）</w:t>
            </w:r>
          </w:p>
        </w:tc>
        <w:tc>
          <w:tcPr>
            <w:tcW w:w="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0D0F0">
            <w:pPr>
              <w:keepNext w:val="0"/>
              <w:keepLines w:val="0"/>
              <w:widowControl/>
              <w:suppressLineNumbers w:val="0"/>
              <w:snapToGrid w:val="0"/>
              <w:ind w:left="0" w:leftChars="0" w:right="0" w:rightChars="0" w:firstLine="0" w:firstLineChars="0"/>
              <w:jc w:val="both"/>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税率（专票）</w:t>
            </w:r>
          </w:p>
        </w:tc>
        <w:tc>
          <w:tcPr>
            <w:tcW w:w="9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BC950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含税报价（元）</w:t>
            </w:r>
          </w:p>
        </w:tc>
      </w:tr>
      <w:tr w14:paraId="5174EE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4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F28F0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1</w:t>
            </w:r>
          </w:p>
        </w:tc>
        <w:tc>
          <w:tcPr>
            <w:tcW w:w="10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22557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李锦记排骨酱</w:t>
            </w:r>
          </w:p>
        </w:tc>
        <w:tc>
          <w:tcPr>
            <w:tcW w:w="84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806C34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240g</w:t>
            </w:r>
          </w:p>
        </w:tc>
        <w:tc>
          <w:tcPr>
            <w:tcW w:w="68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41D90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瓶</w:t>
            </w:r>
          </w:p>
        </w:tc>
        <w:tc>
          <w:tcPr>
            <w:tcW w:w="3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DC06CA">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包装完整无泄漏，商标清晰；酱体呈红褐色，粘稠度适中；具有浓郁的酱香和甜香味，无酸败、霉变等异味；开盖后表面无霉斑。</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89FFAE">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 xml:space="preserve">17.50 </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ECD5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362B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r>
      <w:tr w14:paraId="38226B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4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F8CE3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2</w:t>
            </w:r>
          </w:p>
        </w:tc>
        <w:tc>
          <w:tcPr>
            <w:tcW w:w="10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B8FFC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鼎丰南乳汁</w:t>
            </w:r>
          </w:p>
        </w:tc>
        <w:tc>
          <w:tcPr>
            <w:tcW w:w="84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897A51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560g</w:t>
            </w:r>
          </w:p>
        </w:tc>
        <w:tc>
          <w:tcPr>
            <w:tcW w:w="68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DE93E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瓶</w:t>
            </w:r>
          </w:p>
        </w:tc>
        <w:tc>
          <w:tcPr>
            <w:tcW w:w="3791" w:type="dxa"/>
            <w:vMerge w:val="restart"/>
            <w:tcBorders>
              <w:top w:val="single" w:color="000000" w:sz="4" w:space="0"/>
              <w:left w:val="single" w:color="000000" w:sz="4" w:space="0"/>
              <w:right w:val="single" w:color="000000" w:sz="4" w:space="0"/>
            </w:tcBorders>
            <w:shd w:val="clear" w:color="auto" w:fill="auto"/>
            <w:noWrap/>
            <w:vAlign w:val="center"/>
          </w:tcPr>
          <w:p w14:paraId="550F585B">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通用调味粉/料类 包装密封完好，无破损、无受潮结块现象；产品为均匀粉末或颗粒状，无杂质、无异物；具有该品种应有的纯正香气（如黑胡椒香、孜然香），无哈喇味、霉味或其他异味；标签信息完整（品名、生产日期、保质期、配料表）。</w:t>
            </w:r>
          </w:p>
        </w:tc>
        <w:tc>
          <w:tcPr>
            <w:tcW w:w="9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137C5F">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 xml:space="preserve">9.50 </w:t>
            </w:r>
          </w:p>
        </w:tc>
        <w:tc>
          <w:tcPr>
            <w:tcW w:w="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93DB1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9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05F48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r>
      <w:tr w14:paraId="3A837B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4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B90BC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3</w:t>
            </w:r>
          </w:p>
        </w:tc>
        <w:tc>
          <w:tcPr>
            <w:tcW w:w="10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E7299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李锦记蒸鱼豉油</w:t>
            </w:r>
          </w:p>
        </w:tc>
        <w:tc>
          <w:tcPr>
            <w:tcW w:w="84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0051F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1.9</w:t>
            </w:r>
          </w:p>
        </w:tc>
        <w:tc>
          <w:tcPr>
            <w:tcW w:w="68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05620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瓶</w:t>
            </w:r>
          </w:p>
        </w:tc>
        <w:tc>
          <w:tcPr>
            <w:tcW w:w="3791" w:type="dxa"/>
            <w:vMerge w:val="continue"/>
            <w:tcBorders>
              <w:left w:val="single" w:color="000000" w:sz="4" w:space="0"/>
              <w:right w:val="single" w:color="000000" w:sz="4" w:space="0"/>
            </w:tcBorders>
            <w:shd w:val="clear" w:color="auto" w:fill="auto"/>
            <w:noWrap/>
            <w:vAlign w:val="center"/>
          </w:tcPr>
          <w:p w14:paraId="6E18DD6F">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D5B46B">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 xml:space="preserve">39.56 </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B66E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CD25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r>
      <w:tr w14:paraId="3B117C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jc w:val="center"/>
        </w:trPr>
        <w:tc>
          <w:tcPr>
            <w:tcW w:w="4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3879C7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4</w:t>
            </w:r>
          </w:p>
        </w:tc>
        <w:tc>
          <w:tcPr>
            <w:tcW w:w="10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2B96C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黑胡椒粉</w:t>
            </w:r>
          </w:p>
        </w:tc>
        <w:tc>
          <w:tcPr>
            <w:tcW w:w="84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703BA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旺隆</w:t>
            </w:r>
          </w:p>
        </w:tc>
        <w:tc>
          <w:tcPr>
            <w:tcW w:w="68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BA54CB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斤</w:t>
            </w:r>
          </w:p>
        </w:tc>
        <w:tc>
          <w:tcPr>
            <w:tcW w:w="3791" w:type="dxa"/>
            <w:vMerge w:val="continue"/>
            <w:tcBorders>
              <w:left w:val="single" w:color="000000" w:sz="4" w:space="0"/>
              <w:bottom w:val="single" w:color="000000" w:sz="4" w:space="0"/>
              <w:right w:val="single" w:color="000000" w:sz="4" w:space="0"/>
            </w:tcBorders>
            <w:shd w:val="clear" w:color="auto" w:fill="auto"/>
            <w:noWrap/>
            <w:vAlign w:val="center"/>
          </w:tcPr>
          <w:p w14:paraId="5822A1BC">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4FAFB6">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 xml:space="preserve">38.00 </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DB35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CAEA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r>
      <w:tr w14:paraId="7A4E3E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4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88975B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5</w:t>
            </w:r>
          </w:p>
        </w:tc>
        <w:tc>
          <w:tcPr>
            <w:tcW w:w="10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95134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李锦记柱侯酱</w:t>
            </w:r>
          </w:p>
        </w:tc>
        <w:tc>
          <w:tcPr>
            <w:tcW w:w="84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08BB4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240g</w:t>
            </w:r>
          </w:p>
        </w:tc>
        <w:tc>
          <w:tcPr>
            <w:tcW w:w="68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3538D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瓶</w:t>
            </w:r>
          </w:p>
        </w:tc>
        <w:tc>
          <w:tcPr>
            <w:tcW w:w="3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4806B1">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包装完好；酱体呈深棕色，质地细腻；具豉香、酱香及酯香气，味道鲜咸醇厚，无不良气味。</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0F3309">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15D5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E515B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r>
      <w:tr w14:paraId="4032F7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4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69371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6</w:t>
            </w:r>
          </w:p>
        </w:tc>
        <w:tc>
          <w:tcPr>
            <w:tcW w:w="10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8E90C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海天黄豆酱</w:t>
            </w:r>
          </w:p>
        </w:tc>
        <w:tc>
          <w:tcPr>
            <w:tcW w:w="84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96B7F6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6kg</w:t>
            </w:r>
          </w:p>
        </w:tc>
        <w:tc>
          <w:tcPr>
            <w:tcW w:w="68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E4B368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瓶</w:t>
            </w:r>
          </w:p>
        </w:tc>
        <w:tc>
          <w:tcPr>
            <w:tcW w:w="3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FC75DE">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包装完好；酱体呈深棕色，质地细腻；具豉香、酱香及酯香气，味道鲜咸醇厚，无不良气味。</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87C5F">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14B3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3D6A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r>
      <w:tr w14:paraId="353F70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1" w:hRule="atLeast"/>
          <w:jc w:val="center"/>
        </w:trPr>
        <w:tc>
          <w:tcPr>
            <w:tcW w:w="4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8C7B52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7</w:t>
            </w:r>
          </w:p>
        </w:tc>
        <w:tc>
          <w:tcPr>
            <w:tcW w:w="10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BA5A2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海天味极鲜</w:t>
            </w:r>
          </w:p>
        </w:tc>
        <w:tc>
          <w:tcPr>
            <w:tcW w:w="84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F0ADB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1.9L</w:t>
            </w:r>
          </w:p>
        </w:tc>
        <w:tc>
          <w:tcPr>
            <w:tcW w:w="68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B753A2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桶</w:t>
            </w:r>
          </w:p>
        </w:tc>
        <w:tc>
          <w:tcPr>
            <w:tcW w:w="3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C06582">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瓶体干净，封口严密；液体呈红褐色，清澈透亮，无悬浮物或沉淀；酱香浓郁，鲜味突出，咸甜适中，无焦苦或酸败味。</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BE41E">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 xml:space="preserve">21.50 </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45A9F">
            <w:pPr>
              <w:keepNext w:val="0"/>
              <w:keepLines w:val="0"/>
              <w:widowControl/>
              <w:suppressLineNumbers w:val="0"/>
              <w:jc w:val="center"/>
              <w:textAlignment w:val="center"/>
              <w:rPr>
                <w:rFonts w:hint="eastAsia" w:ascii="宋体" w:hAnsi="宋体" w:eastAsia="宋体" w:cs="宋体"/>
                <w:i w:val="0"/>
                <w:iCs w:val="0"/>
                <w:color w:val="000000" w:themeColor="text1"/>
                <w:kern w:val="2"/>
                <w:sz w:val="24"/>
                <w:szCs w:val="24"/>
                <w:highlight w:val="none"/>
                <w:u w:val="none"/>
                <w:lang w:val="en-US" w:eastAsia="zh-CN" w:bidi="ar-SA"/>
                <w14:textFill>
                  <w14:solidFill>
                    <w14:schemeClr w14:val="tx1"/>
                  </w14:solidFill>
                </w14:textFill>
              </w:rPr>
            </w:pP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5750D">
            <w:pPr>
              <w:keepNext w:val="0"/>
              <w:keepLines w:val="0"/>
              <w:widowControl/>
              <w:suppressLineNumbers w:val="0"/>
              <w:jc w:val="center"/>
              <w:textAlignment w:val="center"/>
              <w:rPr>
                <w:rFonts w:hint="eastAsia" w:ascii="宋体" w:hAnsi="宋体" w:eastAsia="宋体" w:cs="宋体"/>
                <w:i w:val="0"/>
                <w:iCs w:val="0"/>
                <w:color w:val="000000" w:themeColor="text1"/>
                <w:kern w:val="2"/>
                <w:sz w:val="24"/>
                <w:szCs w:val="24"/>
                <w:highlight w:val="none"/>
                <w:u w:val="none"/>
                <w:lang w:val="en-US" w:eastAsia="zh-CN" w:bidi="ar-SA"/>
                <w14:textFill>
                  <w14:solidFill>
                    <w14:schemeClr w14:val="tx1"/>
                  </w14:solidFill>
                </w14:textFill>
              </w:rPr>
            </w:pPr>
          </w:p>
        </w:tc>
      </w:tr>
      <w:tr w14:paraId="44E84E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7" w:hRule="atLeast"/>
          <w:jc w:val="center"/>
        </w:trPr>
        <w:tc>
          <w:tcPr>
            <w:tcW w:w="4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9873C3">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8</w:t>
            </w:r>
          </w:p>
        </w:tc>
        <w:tc>
          <w:tcPr>
            <w:tcW w:w="10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E0509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东古酱油（玻璃瓶）</w:t>
            </w:r>
          </w:p>
        </w:tc>
        <w:tc>
          <w:tcPr>
            <w:tcW w:w="84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55BF3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750ml</w:t>
            </w:r>
          </w:p>
        </w:tc>
        <w:tc>
          <w:tcPr>
            <w:tcW w:w="68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71C94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瓶</w:t>
            </w:r>
          </w:p>
        </w:tc>
        <w:tc>
          <w:tcPr>
            <w:tcW w:w="3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AE8F09">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瓶体干净，封口严密；液体呈红褐色，清澈透亮，无悬浮物或沉淀；酱香浓郁，鲜味突出，咸甜适中，无焦苦或酸败味。</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63575">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 xml:space="preserve">8.40 </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C23F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504B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r>
      <w:tr w14:paraId="0A087C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7" w:hRule="atLeast"/>
          <w:jc w:val="center"/>
        </w:trPr>
        <w:tc>
          <w:tcPr>
            <w:tcW w:w="4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B159D4">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9</w:t>
            </w:r>
          </w:p>
        </w:tc>
        <w:tc>
          <w:tcPr>
            <w:tcW w:w="10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A1F89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李锦记蚝油</w:t>
            </w:r>
          </w:p>
        </w:tc>
        <w:tc>
          <w:tcPr>
            <w:tcW w:w="84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E5E66B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6kg</w:t>
            </w:r>
          </w:p>
        </w:tc>
        <w:tc>
          <w:tcPr>
            <w:tcW w:w="68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A4AEE4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桶</w:t>
            </w:r>
          </w:p>
        </w:tc>
        <w:tc>
          <w:tcPr>
            <w:tcW w:w="3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4F138">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瓶体干净，封口严密；液体呈红褐色，清澈透亮，无悬浮物或沉淀；酱香浓郁，鲜味突出，咸甜适中，无焦苦或酸败味。</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E05FD">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 xml:space="preserve">33.50 </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5BC4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5594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r>
      <w:tr w14:paraId="63ECF0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2" w:hRule="atLeast"/>
          <w:jc w:val="center"/>
        </w:trPr>
        <w:tc>
          <w:tcPr>
            <w:tcW w:w="4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03BDA6">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10</w:t>
            </w:r>
          </w:p>
        </w:tc>
        <w:tc>
          <w:tcPr>
            <w:tcW w:w="10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F931F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巨牛番茄沙司</w:t>
            </w:r>
          </w:p>
        </w:tc>
        <w:tc>
          <w:tcPr>
            <w:tcW w:w="84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959EAF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660ML</w:t>
            </w:r>
          </w:p>
        </w:tc>
        <w:tc>
          <w:tcPr>
            <w:tcW w:w="68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4EFFAD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瓶</w:t>
            </w:r>
          </w:p>
        </w:tc>
        <w:tc>
          <w:tcPr>
            <w:tcW w:w="3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078C24">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观察其色泽、澄清度、有无沉淀或悬浮物</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E5DF7">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 xml:space="preserve">5.00 </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718C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2D07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r>
      <w:tr w14:paraId="14FBC5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2" w:hRule="atLeast"/>
          <w:jc w:val="center"/>
        </w:trPr>
        <w:tc>
          <w:tcPr>
            <w:tcW w:w="4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B5BA58F">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11</w:t>
            </w:r>
          </w:p>
        </w:tc>
        <w:tc>
          <w:tcPr>
            <w:tcW w:w="10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AAA7C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红油郫县豆瓣酱</w:t>
            </w:r>
          </w:p>
        </w:tc>
        <w:tc>
          <w:tcPr>
            <w:tcW w:w="84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FE626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1kg</w:t>
            </w:r>
          </w:p>
        </w:tc>
        <w:tc>
          <w:tcPr>
            <w:tcW w:w="68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673B7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瓶</w:t>
            </w:r>
          </w:p>
        </w:tc>
        <w:tc>
          <w:tcPr>
            <w:tcW w:w="3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1A6D9D">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外包装必须完整、清洁、无破损、无泄漏、无胀罐（听）变形。检查其颜色、粘稠度/干燥度、有无霉斑、结块、虫蛀。</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A9EFB">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 xml:space="preserve">16.00 </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C578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CE32E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r>
      <w:tr w14:paraId="3B8E05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2" w:hRule="atLeast"/>
          <w:jc w:val="center"/>
        </w:trPr>
        <w:tc>
          <w:tcPr>
            <w:tcW w:w="4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7E9EB4">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12</w:t>
            </w:r>
          </w:p>
        </w:tc>
        <w:tc>
          <w:tcPr>
            <w:tcW w:w="10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40257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鼓山福建老酒</w:t>
            </w:r>
          </w:p>
        </w:tc>
        <w:tc>
          <w:tcPr>
            <w:tcW w:w="84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22448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485ml</w:t>
            </w:r>
          </w:p>
        </w:tc>
        <w:tc>
          <w:tcPr>
            <w:tcW w:w="68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39621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瓶</w:t>
            </w:r>
          </w:p>
        </w:tc>
        <w:tc>
          <w:tcPr>
            <w:tcW w:w="3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603380">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观察其色泽、澄清度、有无沉淀或悬浮物</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E9C5E3">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 xml:space="preserve">7.20 </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4AFA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074A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r>
      <w:tr w14:paraId="053DD7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2" w:hRule="atLeast"/>
          <w:jc w:val="center"/>
        </w:trPr>
        <w:tc>
          <w:tcPr>
            <w:tcW w:w="4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DEE311">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13</w:t>
            </w:r>
          </w:p>
        </w:tc>
        <w:tc>
          <w:tcPr>
            <w:tcW w:w="10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4B846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老吉山加饭酒</w:t>
            </w:r>
          </w:p>
        </w:tc>
        <w:tc>
          <w:tcPr>
            <w:tcW w:w="84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9BC8B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460ml</w:t>
            </w:r>
          </w:p>
        </w:tc>
        <w:tc>
          <w:tcPr>
            <w:tcW w:w="68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4C24D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瓶</w:t>
            </w:r>
          </w:p>
        </w:tc>
        <w:tc>
          <w:tcPr>
            <w:tcW w:w="3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5640EE">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同黄酒标准：包装密封，酒色橙黄清亮，醇香浓郁，口感醇厚，无异味。</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2D76F">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 xml:space="preserve">1.90 </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191E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683D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r>
      <w:tr w14:paraId="4DDD05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2" w:hRule="atLeast"/>
          <w:jc w:val="center"/>
        </w:trPr>
        <w:tc>
          <w:tcPr>
            <w:tcW w:w="4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CBF11F">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14</w:t>
            </w:r>
          </w:p>
        </w:tc>
        <w:tc>
          <w:tcPr>
            <w:tcW w:w="10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EB6A0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树上鲜花椒油</w:t>
            </w:r>
          </w:p>
        </w:tc>
        <w:tc>
          <w:tcPr>
            <w:tcW w:w="84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361EE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150ml</w:t>
            </w:r>
          </w:p>
        </w:tc>
        <w:tc>
          <w:tcPr>
            <w:tcW w:w="68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946F8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瓶</w:t>
            </w:r>
          </w:p>
        </w:tc>
        <w:tc>
          <w:tcPr>
            <w:tcW w:w="3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F7CF1B">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包装严密，无泄漏；油体清亮，可有轻微花椒碎屑沉淀；花椒麻香味浓郁纯正，无油脂氧化（哈喇）味或其他异味。</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3C3B5">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 xml:space="preserve">7.40 </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66875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6840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r>
      <w:tr w14:paraId="5F0FD5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2" w:hRule="atLeast"/>
          <w:jc w:val="center"/>
        </w:trPr>
        <w:tc>
          <w:tcPr>
            <w:tcW w:w="4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E504FF">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15</w:t>
            </w:r>
          </w:p>
        </w:tc>
        <w:tc>
          <w:tcPr>
            <w:tcW w:w="10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60A0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白玉兰白糖</w:t>
            </w:r>
          </w:p>
        </w:tc>
        <w:tc>
          <w:tcPr>
            <w:tcW w:w="84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6BEC1D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68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C8921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斤</w:t>
            </w:r>
          </w:p>
        </w:tc>
        <w:tc>
          <w:tcPr>
            <w:tcW w:w="3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60C61B">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包装防潮完好；晶粒均匀，色泽洁白，干燥松散，无结块、无杂质；甜味纯正，无异味。</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A8A21">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 xml:space="preserve">4.10 </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14F2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731C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r>
      <w:tr w14:paraId="0AA497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2" w:hRule="atLeast"/>
          <w:jc w:val="center"/>
        </w:trPr>
        <w:tc>
          <w:tcPr>
            <w:tcW w:w="4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98142CE">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16</w:t>
            </w:r>
          </w:p>
        </w:tc>
        <w:tc>
          <w:tcPr>
            <w:tcW w:w="10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77840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家乐鸡精</w:t>
            </w:r>
          </w:p>
        </w:tc>
        <w:tc>
          <w:tcPr>
            <w:tcW w:w="84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B2E9BE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908g</w:t>
            </w:r>
          </w:p>
        </w:tc>
        <w:tc>
          <w:tcPr>
            <w:tcW w:w="68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5A374C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袋</w:t>
            </w:r>
          </w:p>
        </w:tc>
        <w:tc>
          <w:tcPr>
            <w:tcW w:w="3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DB856A">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包装完好，防潮；颗粒均匀，呈淡黄色；具有鸡脂香味和鲜味，无结块、无异味、无杂质。</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80E5E">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 xml:space="preserve">21.50 </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8300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6C5F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r>
      <w:tr w14:paraId="2D4657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2" w:hRule="atLeast"/>
          <w:jc w:val="center"/>
        </w:trPr>
        <w:tc>
          <w:tcPr>
            <w:tcW w:w="4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2C4C30D">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17</w:t>
            </w:r>
          </w:p>
        </w:tc>
        <w:tc>
          <w:tcPr>
            <w:tcW w:w="10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92C95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福建盐</w:t>
            </w:r>
          </w:p>
        </w:tc>
        <w:tc>
          <w:tcPr>
            <w:tcW w:w="84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F7A92B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350g</w:t>
            </w:r>
          </w:p>
        </w:tc>
        <w:tc>
          <w:tcPr>
            <w:tcW w:w="68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0710D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袋</w:t>
            </w:r>
          </w:p>
        </w:tc>
        <w:tc>
          <w:tcPr>
            <w:tcW w:w="3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749085">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包装完好；盐粒洁白，干燥，无可见杂质；咸味纯正，无苦涩味。检查其颜色、粘稠度/干燥度、有无霉斑、结块、虫蛀。</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BB03F">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 xml:space="preserve">1.30 </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47E6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6DB6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r>
      <w:tr w14:paraId="460505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2" w:hRule="atLeast"/>
          <w:jc w:val="center"/>
        </w:trPr>
        <w:tc>
          <w:tcPr>
            <w:tcW w:w="4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BEF43BC">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18</w:t>
            </w:r>
          </w:p>
        </w:tc>
        <w:tc>
          <w:tcPr>
            <w:tcW w:w="10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A06F8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家乐鸡汁</w:t>
            </w:r>
          </w:p>
        </w:tc>
        <w:tc>
          <w:tcPr>
            <w:tcW w:w="84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7DE688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1000g</w:t>
            </w:r>
          </w:p>
        </w:tc>
        <w:tc>
          <w:tcPr>
            <w:tcW w:w="68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5FDB2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瓶</w:t>
            </w:r>
          </w:p>
        </w:tc>
        <w:tc>
          <w:tcPr>
            <w:tcW w:w="3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17CEBE">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外包装必须完整、清洁、无破损、无泄漏、无胀罐（听）变形。</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AE92D">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 xml:space="preserve">59.50 </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BFC1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F909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r>
      <w:tr w14:paraId="773A81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2" w:hRule="atLeast"/>
          <w:jc w:val="center"/>
        </w:trPr>
        <w:tc>
          <w:tcPr>
            <w:tcW w:w="4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B139B0C">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19</w:t>
            </w:r>
          </w:p>
        </w:tc>
        <w:tc>
          <w:tcPr>
            <w:tcW w:w="10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D309A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家乐辣鲜露</w:t>
            </w:r>
          </w:p>
        </w:tc>
        <w:tc>
          <w:tcPr>
            <w:tcW w:w="84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D812F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468g</w:t>
            </w:r>
          </w:p>
        </w:tc>
        <w:tc>
          <w:tcPr>
            <w:tcW w:w="68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9AEEC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瓶</w:t>
            </w:r>
          </w:p>
        </w:tc>
        <w:tc>
          <w:tcPr>
            <w:tcW w:w="3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41667D">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外包装必须完整、清洁、无破损、无泄漏、无胀罐（听）变形。</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C7018">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 xml:space="preserve">18.33 </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C1A9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1331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r>
      <w:tr w14:paraId="7F93A0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2" w:hRule="atLeast"/>
          <w:jc w:val="center"/>
        </w:trPr>
        <w:tc>
          <w:tcPr>
            <w:tcW w:w="4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874E8CA">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20</w:t>
            </w:r>
          </w:p>
        </w:tc>
        <w:tc>
          <w:tcPr>
            <w:tcW w:w="10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AB0D8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家乐酸辣露</w:t>
            </w:r>
          </w:p>
        </w:tc>
        <w:tc>
          <w:tcPr>
            <w:tcW w:w="84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517C93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468g</w:t>
            </w:r>
          </w:p>
        </w:tc>
        <w:tc>
          <w:tcPr>
            <w:tcW w:w="68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9917F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瓶</w:t>
            </w:r>
          </w:p>
        </w:tc>
        <w:tc>
          <w:tcPr>
            <w:tcW w:w="3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92C83A">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外包装必须完整、清洁、无破损、无泄漏、无胀罐（听）变形。</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B2013">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 xml:space="preserve">20.83 </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8B11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D155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r>
      <w:tr w14:paraId="78F74F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2" w:hRule="atLeast"/>
          <w:jc w:val="center"/>
        </w:trPr>
        <w:tc>
          <w:tcPr>
            <w:tcW w:w="4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1BDCF1">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21</w:t>
            </w:r>
          </w:p>
        </w:tc>
        <w:tc>
          <w:tcPr>
            <w:tcW w:w="10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C5A13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李锦记叉烧酱</w:t>
            </w:r>
          </w:p>
        </w:tc>
        <w:tc>
          <w:tcPr>
            <w:tcW w:w="84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6C4CD5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240g</w:t>
            </w:r>
          </w:p>
        </w:tc>
        <w:tc>
          <w:tcPr>
            <w:tcW w:w="68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BCBECF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瓶</w:t>
            </w:r>
          </w:p>
        </w:tc>
        <w:tc>
          <w:tcPr>
            <w:tcW w:w="3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0FA543">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包装完好；酱体呈深红色，粘稠均匀；具有甜咸适口的叉烧特有风味，无发酵酸味</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76462">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 xml:space="preserve">18.00 </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86000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9DC1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r>
      <w:tr w14:paraId="328E33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2" w:hRule="atLeast"/>
          <w:jc w:val="center"/>
        </w:trPr>
        <w:tc>
          <w:tcPr>
            <w:tcW w:w="4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7673FE">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22</w:t>
            </w:r>
          </w:p>
        </w:tc>
        <w:tc>
          <w:tcPr>
            <w:tcW w:w="10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FB2DD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太太乐味精</w:t>
            </w:r>
          </w:p>
        </w:tc>
        <w:tc>
          <w:tcPr>
            <w:tcW w:w="84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52583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1kg</w:t>
            </w:r>
          </w:p>
        </w:tc>
        <w:tc>
          <w:tcPr>
            <w:tcW w:w="68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7C4E34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斤</w:t>
            </w:r>
          </w:p>
        </w:tc>
        <w:tc>
          <w:tcPr>
            <w:tcW w:w="3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20479D">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通用调味粉/料类 包装密封完好，无破损、无受潮结块现象；产品为均匀粉末或颗粒状，无杂质、无异物；具有该品种应有的纯正香气（如黑胡椒香、孜然香），无哈喇味、霉味或其他异味；标签信息完整（品名、生产日期、保质期、配料表）。</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6FAE0">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 xml:space="preserve">17.50 </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13CD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005E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r>
      <w:tr w14:paraId="26C0B3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2" w:hRule="atLeast"/>
          <w:jc w:val="center"/>
        </w:trPr>
        <w:tc>
          <w:tcPr>
            <w:tcW w:w="4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1EA6DE">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23</w:t>
            </w:r>
          </w:p>
        </w:tc>
        <w:tc>
          <w:tcPr>
            <w:tcW w:w="10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A45DA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花婆婆永川豆豉</w:t>
            </w:r>
          </w:p>
        </w:tc>
        <w:tc>
          <w:tcPr>
            <w:tcW w:w="84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A864C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200g</w:t>
            </w:r>
          </w:p>
        </w:tc>
        <w:tc>
          <w:tcPr>
            <w:tcW w:w="68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0E508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袋</w:t>
            </w:r>
          </w:p>
        </w:tc>
        <w:tc>
          <w:tcPr>
            <w:tcW w:w="3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4103EC">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观察其色泽、澄清度、有无沉淀或悬浮物</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AF0DC">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 xml:space="preserve">1.90 </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FE29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1FAB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r>
      <w:tr w14:paraId="374B81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2" w:hRule="atLeast"/>
          <w:jc w:val="center"/>
        </w:trPr>
        <w:tc>
          <w:tcPr>
            <w:tcW w:w="4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39BCAE">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24</w:t>
            </w:r>
          </w:p>
        </w:tc>
        <w:tc>
          <w:tcPr>
            <w:tcW w:w="10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93438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豆豉老干妈</w:t>
            </w:r>
          </w:p>
        </w:tc>
        <w:tc>
          <w:tcPr>
            <w:tcW w:w="84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D96706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280G</w:t>
            </w:r>
          </w:p>
        </w:tc>
        <w:tc>
          <w:tcPr>
            <w:tcW w:w="68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0379B7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瓶</w:t>
            </w:r>
          </w:p>
        </w:tc>
        <w:tc>
          <w:tcPr>
            <w:tcW w:w="3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04ED2B">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外包装必须完整、清洁、无破损、无泄漏、无胀罐（听）变形。观察其色泽、澄清度、有无沉淀或悬浮物</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34D73">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 xml:space="preserve">10.80 </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9499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90DA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r>
      <w:tr w14:paraId="4E67B1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2" w:hRule="atLeast"/>
          <w:jc w:val="center"/>
        </w:trPr>
        <w:tc>
          <w:tcPr>
            <w:tcW w:w="4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8362AC">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25</w:t>
            </w:r>
          </w:p>
        </w:tc>
        <w:tc>
          <w:tcPr>
            <w:tcW w:w="10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116E9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恒顺陈醋</w:t>
            </w:r>
          </w:p>
        </w:tc>
        <w:tc>
          <w:tcPr>
            <w:tcW w:w="84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709F15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500ml</w:t>
            </w:r>
          </w:p>
        </w:tc>
        <w:tc>
          <w:tcPr>
            <w:tcW w:w="68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447D4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瓶</w:t>
            </w:r>
          </w:p>
        </w:tc>
        <w:tc>
          <w:tcPr>
            <w:tcW w:w="3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3C97A5">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通用调味粉/料类 包装密封完好，无破损、无受潮结块现象；产品为均匀粉末或颗粒状，无杂质、无异物；具有该品种应有的纯正香气（如黑胡椒香、孜然香），无哈喇味、霉味或其他异味；标签信息完整（品名、生产日期、保质期、配料表）。</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0E18B">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 xml:space="preserve">6.50 </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B080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95BB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r>
      <w:tr w14:paraId="7805DA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8" w:hRule="atLeast"/>
          <w:jc w:val="center"/>
        </w:trPr>
        <w:tc>
          <w:tcPr>
            <w:tcW w:w="6770"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9B4D9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综合单价小计（元）</w:t>
            </w:r>
          </w:p>
        </w:tc>
        <w:tc>
          <w:tcPr>
            <w:tcW w:w="9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4EF940">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42FBC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9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C1CA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r>
    </w:tbl>
    <w:p w14:paraId="685C20F5">
      <w:pPr>
        <w:pStyle w:val="18"/>
        <w:shd w:val="clear" w:color="auto" w:fill="FFFFFF"/>
        <w:spacing w:before="156" w:beforeLines="50" w:beforeAutospacing="0" w:after="156" w:afterLines="50" w:afterAutospacing="0" w:line="600" w:lineRule="exact"/>
        <w:rPr>
          <w:rFonts w:hint="eastAsia" w:ascii="宋体" w:hAnsi="宋体" w:cs="宋体"/>
          <w:b/>
          <w:bCs/>
          <w:color w:val="000000" w:themeColor="text1"/>
          <w:sz w:val="24"/>
          <w:szCs w:val="24"/>
          <w:highlight w:val="none"/>
          <w:lang w:val="en-US" w:eastAsia="zh-CN"/>
          <w14:textFill>
            <w14:solidFill>
              <w14:schemeClr w14:val="tx1"/>
            </w14:solidFill>
          </w14:textFill>
        </w:rPr>
      </w:pPr>
    </w:p>
    <w:tbl>
      <w:tblPr>
        <w:tblStyle w:val="21"/>
        <w:tblW w:w="956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25"/>
        <w:gridCol w:w="1007"/>
        <w:gridCol w:w="850"/>
        <w:gridCol w:w="672"/>
        <w:gridCol w:w="3798"/>
        <w:gridCol w:w="918"/>
        <w:gridCol w:w="816"/>
        <w:gridCol w:w="979"/>
      </w:tblGrid>
      <w:tr w14:paraId="598881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2" w:hRule="atLeast"/>
          <w:tblHeader/>
          <w:jc w:val="center"/>
        </w:trPr>
        <w:tc>
          <w:tcPr>
            <w:tcW w:w="9565" w:type="dxa"/>
            <w:gridSpan w:val="8"/>
            <w:tcBorders>
              <w:top w:val="nil"/>
              <w:left w:val="nil"/>
              <w:bottom w:val="nil"/>
              <w:right w:val="nil"/>
            </w:tcBorders>
            <w:shd w:val="clear" w:color="auto" w:fill="auto"/>
            <w:noWrap/>
            <w:vAlign w:val="center"/>
          </w:tcPr>
          <w:p w14:paraId="15BA1509">
            <w:pPr>
              <w:keepNext w:val="0"/>
              <w:keepLines w:val="0"/>
              <w:widowControl/>
              <w:suppressLineNumbers w:val="0"/>
              <w:snapToGrid w:val="0"/>
              <w:ind w:left="0" w:leftChars="0" w:right="0" w:rightChars="0" w:firstLine="0" w:firstLineChars="0"/>
              <w:jc w:val="both"/>
              <w:textAlignment w:val="center"/>
              <w:rPr>
                <w:rFonts w:hint="eastAsia" w:ascii="宋体" w:hAnsi="宋体" w:eastAsia="宋体" w:cs="宋体"/>
                <w:b/>
                <w:bCs/>
                <w:i w:val="0"/>
                <w:iCs w:val="0"/>
                <w:color w:val="000000" w:themeColor="text1"/>
                <w:kern w:val="0"/>
                <w:sz w:val="36"/>
                <w:szCs w:val="36"/>
                <w:highlight w:val="none"/>
                <w:u w:val="none"/>
                <w:lang w:val="en-US" w:eastAsia="zh-CN" w:bidi="ar"/>
                <w14:textFill>
                  <w14:solidFill>
                    <w14:schemeClr w14:val="tx1"/>
                  </w14:solidFill>
                </w14:textFill>
              </w:rPr>
            </w:pPr>
            <w:r>
              <w:rPr>
                <w:rFonts w:hint="eastAsia" w:ascii="宋体" w:hAnsi="宋体" w:eastAsia="宋体" w:cs="宋体"/>
                <w:b/>
                <w:bCs/>
                <w:i w:val="0"/>
                <w:iCs w:val="0"/>
                <w:color w:val="000000" w:themeColor="text1"/>
                <w:kern w:val="0"/>
                <w:sz w:val="36"/>
                <w:szCs w:val="36"/>
                <w:highlight w:val="none"/>
                <w:u w:val="none"/>
                <w:lang w:val="en-US" w:eastAsia="zh-CN" w:bidi="ar"/>
                <w14:textFill>
                  <w14:solidFill>
                    <w14:schemeClr w14:val="tx1"/>
                  </w14:solidFill>
                </w14:textFill>
              </w:rPr>
              <w:t xml:space="preserve">表二：             </w:t>
            </w:r>
            <w:r>
              <w:rPr>
                <w:rFonts w:hint="eastAsia" w:ascii="黑体" w:hAnsi="黑体" w:eastAsia="黑体" w:cs="黑体"/>
                <w:color w:val="000000" w:themeColor="text1"/>
                <w:kern w:val="0"/>
                <w:sz w:val="32"/>
                <w:szCs w:val="32"/>
                <w:highlight w:val="none"/>
                <w:shd w:val="clear" w:color="auto" w:fill="FFFFFF"/>
                <w:lang w:val="en-US" w:eastAsia="zh-CN" w:bidi="ar-SA"/>
                <w14:textFill>
                  <w14:solidFill>
                    <w14:schemeClr w14:val="tx1"/>
                  </w14:solidFill>
                </w14:textFill>
              </w:rPr>
              <w:t>调味品普通类报价表</w:t>
            </w:r>
          </w:p>
        </w:tc>
      </w:tr>
      <w:tr w14:paraId="414EBE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blHeader/>
          <w:jc w:val="center"/>
        </w:trPr>
        <w:tc>
          <w:tcPr>
            <w:tcW w:w="5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6E1DF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序号</w:t>
            </w:r>
          </w:p>
        </w:tc>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CC3FF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品名</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0CB9A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规格</w:t>
            </w:r>
          </w:p>
        </w:tc>
        <w:tc>
          <w:tcPr>
            <w:tcW w:w="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F5D86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单位</w:t>
            </w:r>
          </w:p>
        </w:tc>
        <w:tc>
          <w:tcPr>
            <w:tcW w:w="37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08FD5">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品质要求</w:t>
            </w:r>
          </w:p>
        </w:tc>
        <w:tc>
          <w:tcPr>
            <w:tcW w:w="9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5574B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不含税报价（元）</w:t>
            </w:r>
          </w:p>
        </w:tc>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6A41A7">
            <w:pPr>
              <w:keepNext w:val="0"/>
              <w:keepLines w:val="0"/>
              <w:widowControl/>
              <w:suppressLineNumbers w:val="0"/>
              <w:snapToGrid w:val="0"/>
              <w:ind w:left="0" w:leftChars="0" w:right="0" w:rightChars="0" w:firstLine="0" w:firstLineChars="0"/>
              <w:jc w:val="both"/>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税率（专票）</w:t>
            </w:r>
          </w:p>
        </w:tc>
        <w:tc>
          <w:tcPr>
            <w:tcW w:w="9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B6ED8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含税报价（元）</w:t>
            </w:r>
          </w:p>
        </w:tc>
      </w:tr>
      <w:tr w14:paraId="7367D2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jc w:val="center"/>
        </w:trPr>
        <w:tc>
          <w:tcPr>
            <w:tcW w:w="5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EEF9EE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1</w:t>
            </w:r>
          </w:p>
        </w:tc>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013A9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黄灯笼酱</w:t>
            </w:r>
          </w:p>
        </w:tc>
        <w:tc>
          <w:tcPr>
            <w:tcW w:w="8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52A8C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510ml</w:t>
            </w:r>
          </w:p>
        </w:tc>
        <w:tc>
          <w:tcPr>
            <w:tcW w:w="67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BD21C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瓶</w:t>
            </w:r>
          </w:p>
        </w:tc>
        <w:tc>
          <w:tcPr>
            <w:tcW w:w="37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1071B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外包装必须完整、清洁、无破损、无泄漏、无胀罐（听）变形。检查其颜色、粘稠度/干燥度、有无霉斑、结块、虫蛀。</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E11A3">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 xml:space="preserve">6.50 </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6970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189E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r>
      <w:tr w14:paraId="049528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jc w:val="center"/>
        </w:trPr>
        <w:tc>
          <w:tcPr>
            <w:tcW w:w="5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89C1E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2</w:t>
            </w:r>
          </w:p>
        </w:tc>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6C7B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凤球唛甜辣酱</w:t>
            </w:r>
          </w:p>
        </w:tc>
        <w:tc>
          <w:tcPr>
            <w:tcW w:w="8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F8140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730g</w:t>
            </w:r>
          </w:p>
        </w:tc>
        <w:tc>
          <w:tcPr>
            <w:tcW w:w="67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20B526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瓶</w:t>
            </w:r>
          </w:p>
        </w:tc>
        <w:tc>
          <w:tcPr>
            <w:tcW w:w="37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89F95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检查其颜色、粘稠度/干燥度、有无霉斑、结块、虫蛀。</w:t>
            </w:r>
          </w:p>
        </w:tc>
        <w:tc>
          <w:tcPr>
            <w:tcW w:w="9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12A06">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 xml:space="preserve">7.50 </w:t>
            </w:r>
          </w:p>
        </w:tc>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D2877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9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8567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r>
      <w:tr w14:paraId="7BFC5F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jc w:val="center"/>
        </w:trPr>
        <w:tc>
          <w:tcPr>
            <w:tcW w:w="5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544668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3</w:t>
            </w:r>
          </w:p>
        </w:tc>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AC67A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百味佳脆炸粉</w:t>
            </w:r>
          </w:p>
        </w:tc>
        <w:tc>
          <w:tcPr>
            <w:tcW w:w="8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FDC9A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1.2kg</w:t>
            </w:r>
          </w:p>
        </w:tc>
        <w:tc>
          <w:tcPr>
            <w:tcW w:w="67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BCBC34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包</w:t>
            </w:r>
          </w:p>
        </w:tc>
        <w:tc>
          <w:tcPr>
            <w:tcW w:w="37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6310A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包装完好，内衬防潮；粉末洁白、细腻、干燥；无结块、无霉变、无虫蛀；按比例调浆后黏度适中，炸后色泽金黄酥脆。</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9D935">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 xml:space="preserve">17.80 </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8313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FA86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r>
      <w:tr w14:paraId="2C724D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jc w:val="center"/>
        </w:trPr>
        <w:tc>
          <w:tcPr>
            <w:tcW w:w="5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9F1F3A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4</w:t>
            </w:r>
          </w:p>
        </w:tc>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F927B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火辣辣剁椒酱</w:t>
            </w:r>
          </w:p>
        </w:tc>
        <w:tc>
          <w:tcPr>
            <w:tcW w:w="8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9413C3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2.3kg</w:t>
            </w:r>
          </w:p>
        </w:tc>
        <w:tc>
          <w:tcPr>
            <w:tcW w:w="67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F62E9D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瓶</w:t>
            </w:r>
          </w:p>
        </w:tc>
        <w:tc>
          <w:tcPr>
            <w:tcW w:w="37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DD45F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外包装必须完整、清洁、无破损、无泄漏、无胀罐（听）变形。检查其颜色、粘稠度/干燥度、有无霉斑、结块、虫蛀。</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3C246">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 xml:space="preserve">25.00 </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2861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6F7E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r>
      <w:tr w14:paraId="5CCD4A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jc w:val="center"/>
        </w:trPr>
        <w:tc>
          <w:tcPr>
            <w:tcW w:w="5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D3A03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5</w:t>
            </w:r>
          </w:p>
        </w:tc>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E0CD2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老潘头豆腐乳</w:t>
            </w:r>
          </w:p>
        </w:tc>
        <w:tc>
          <w:tcPr>
            <w:tcW w:w="8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6C352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310g</w:t>
            </w:r>
          </w:p>
        </w:tc>
        <w:tc>
          <w:tcPr>
            <w:tcW w:w="67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E2A80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瓶</w:t>
            </w:r>
          </w:p>
        </w:tc>
        <w:tc>
          <w:tcPr>
            <w:tcW w:w="37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FC4BC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外包装必须完整、清洁、无破损、无泄漏、无胀罐（听）变形。观察其色泽、澄清度、有无沉淀或悬浮物</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94D69">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 xml:space="preserve">6.00 </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E277F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0F6F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r>
      <w:tr w14:paraId="77B397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jc w:val="center"/>
        </w:trPr>
        <w:tc>
          <w:tcPr>
            <w:tcW w:w="5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4E692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6</w:t>
            </w:r>
          </w:p>
        </w:tc>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AE2B7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秋霞火锅底料</w:t>
            </w:r>
          </w:p>
        </w:tc>
        <w:tc>
          <w:tcPr>
            <w:tcW w:w="8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FD932C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150g</w:t>
            </w:r>
          </w:p>
        </w:tc>
        <w:tc>
          <w:tcPr>
            <w:tcW w:w="67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0CCFA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袋</w:t>
            </w:r>
          </w:p>
        </w:tc>
        <w:tc>
          <w:tcPr>
            <w:tcW w:w="37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3CCBF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外包装必须完整、清洁、无破损、无泄漏、无胀罐（听）变形。检查其颜色、粘稠度/干燥度、有无霉斑、结块、虫蛀。</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278BC">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 xml:space="preserve">5.30 </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EE70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04A2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r>
      <w:tr w14:paraId="58011B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1" w:hRule="atLeast"/>
          <w:jc w:val="center"/>
        </w:trPr>
        <w:tc>
          <w:tcPr>
            <w:tcW w:w="5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DBCAC7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7</w:t>
            </w:r>
          </w:p>
        </w:tc>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D475B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津龙香埠坊芝麻香油</w:t>
            </w:r>
          </w:p>
        </w:tc>
        <w:tc>
          <w:tcPr>
            <w:tcW w:w="8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08279D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220ml</w:t>
            </w:r>
          </w:p>
        </w:tc>
        <w:tc>
          <w:tcPr>
            <w:tcW w:w="67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5572F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瓶</w:t>
            </w:r>
          </w:p>
        </w:tc>
        <w:tc>
          <w:tcPr>
            <w:tcW w:w="37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1FA79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 xml:space="preserve"> 包装严密，避光；油体呈棕红色，清澈透亮；芝麻香味醇厚浓郁，无掺假异味、无哈喇味。</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58EAD">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 xml:space="preserve">9.90 </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9AABC">
            <w:pPr>
              <w:keepNext w:val="0"/>
              <w:keepLines w:val="0"/>
              <w:widowControl/>
              <w:suppressLineNumbers w:val="0"/>
              <w:jc w:val="center"/>
              <w:textAlignment w:val="center"/>
              <w:rPr>
                <w:rFonts w:hint="eastAsia" w:ascii="宋体" w:hAnsi="宋体" w:eastAsia="宋体" w:cs="宋体"/>
                <w:i w:val="0"/>
                <w:iCs w:val="0"/>
                <w:color w:val="000000" w:themeColor="text1"/>
                <w:kern w:val="2"/>
                <w:sz w:val="21"/>
                <w:szCs w:val="21"/>
                <w:highlight w:val="none"/>
                <w:u w:val="none"/>
                <w:lang w:val="en-US" w:eastAsia="zh-CN" w:bidi="ar-SA"/>
                <w14:textFill>
                  <w14:solidFill>
                    <w14:schemeClr w14:val="tx1"/>
                  </w14:solidFill>
                </w14:textFill>
              </w:rPr>
            </w:pP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F63F1A">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r>
      <w:tr w14:paraId="1CE46F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7" w:hRule="atLeast"/>
          <w:jc w:val="center"/>
        </w:trPr>
        <w:tc>
          <w:tcPr>
            <w:tcW w:w="5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0D6F6C4">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8</w:t>
            </w:r>
          </w:p>
        </w:tc>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A7C9B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北京二锅头</w:t>
            </w:r>
          </w:p>
        </w:tc>
        <w:tc>
          <w:tcPr>
            <w:tcW w:w="8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301DF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250ml</w:t>
            </w:r>
          </w:p>
        </w:tc>
        <w:tc>
          <w:tcPr>
            <w:tcW w:w="67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72F29A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瓶</w:t>
            </w:r>
          </w:p>
        </w:tc>
        <w:tc>
          <w:tcPr>
            <w:tcW w:w="37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6607D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包装完好，瓶盖密封；酒液清澈透明；酒香纯正，口感烈而醇和，无异味、无杂质。</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918EB">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 xml:space="preserve">7.50 </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6FFA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5C4A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r>
      <w:tr w14:paraId="1D0403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7" w:hRule="atLeast"/>
          <w:jc w:val="center"/>
        </w:trPr>
        <w:tc>
          <w:tcPr>
            <w:tcW w:w="5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475C5F8">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9</w:t>
            </w:r>
          </w:p>
        </w:tc>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E37CC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海天老抽酱油</w:t>
            </w:r>
          </w:p>
        </w:tc>
        <w:tc>
          <w:tcPr>
            <w:tcW w:w="8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B01E76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1.9L</w:t>
            </w:r>
          </w:p>
        </w:tc>
        <w:tc>
          <w:tcPr>
            <w:tcW w:w="67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A50FCF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桶</w:t>
            </w:r>
          </w:p>
        </w:tc>
        <w:tc>
          <w:tcPr>
            <w:tcW w:w="37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8EC3E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瓶体干净，封口严密；液体呈红褐色，清澈透亮，无悬浮物或沉淀；酱香浓郁，鲜味突出，咸甜适中，无焦苦或酸败味。</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D6A71">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 xml:space="preserve">14.20 </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EAC9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2272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r>
      <w:tr w14:paraId="6BA387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2" w:hRule="atLeast"/>
          <w:jc w:val="center"/>
        </w:trPr>
        <w:tc>
          <w:tcPr>
            <w:tcW w:w="5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59E94B">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10</w:t>
            </w:r>
          </w:p>
        </w:tc>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3FB83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豆豉鲮鱼罐头</w:t>
            </w:r>
          </w:p>
        </w:tc>
        <w:tc>
          <w:tcPr>
            <w:tcW w:w="8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30E8E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 xml:space="preserve">184g </w:t>
            </w:r>
          </w:p>
        </w:tc>
        <w:tc>
          <w:tcPr>
            <w:tcW w:w="67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20E347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罐</w:t>
            </w:r>
          </w:p>
        </w:tc>
        <w:tc>
          <w:tcPr>
            <w:tcW w:w="37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51CD8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罐体完好；开罐后鱼肉完整或块状，豆豉清晰可见；具有豆豉和鱼混合的咸香风味，无腥臭味、无异常酸味。</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84B4E">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 xml:space="preserve">14.50 </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DDC6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0FFE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r>
      <w:tr w14:paraId="3C6661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8" w:hRule="atLeast"/>
          <w:jc w:val="center"/>
        </w:trPr>
        <w:tc>
          <w:tcPr>
            <w:tcW w:w="6852"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F5A34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综合单价小计（元）</w:t>
            </w:r>
          </w:p>
        </w:tc>
        <w:tc>
          <w:tcPr>
            <w:tcW w:w="9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1EC55A">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114.20</w:t>
            </w:r>
          </w:p>
        </w:tc>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5EB5E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9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5C664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r>
    </w:tbl>
    <w:p w14:paraId="5D9D5CD1">
      <w:pPr>
        <w:pStyle w:val="18"/>
        <w:shd w:val="clear" w:color="auto" w:fill="FFFFFF"/>
        <w:spacing w:before="156" w:beforeLines="50" w:beforeAutospacing="0" w:after="156" w:afterLines="50" w:afterAutospacing="0" w:line="600" w:lineRule="exact"/>
        <w:rPr>
          <w:rFonts w:hint="eastAsia" w:ascii="黑体" w:hAnsi="黑体" w:eastAsia="黑体" w:cs="黑体"/>
          <w:color w:val="000000" w:themeColor="text1"/>
          <w:sz w:val="32"/>
          <w:szCs w:val="32"/>
          <w:highlight w:val="none"/>
          <w:shd w:val="clear" w:color="auto" w:fill="FFFFFF"/>
          <w14:textFill>
            <w14:solidFill>
              <w14:schemeClr w14:val="tx1"/>
            </w14:solidFill>
          </w14:textFill>
        </w:rPr>
      </w:pPr>
      <w:r>
        <w:rPr>
          <w:rFonts w:hint="eastAsia" w:ascii="宋体" w:hAnsi="宋体" w:cs="宋体"/>
          <w:b/>
          <w:bCs/>
          <w:color w:val="000000" w:themeColor="text1"/>
          <w:sz w:val="24"/>
          <w:szCs w:val="24"/>
          <w:highlight w:val="none"/>
          <w:lang w:val="en-US" w:eastAsia="zh-CN"/>
          <w14:textFill>
            <w14:solidFill>
              <w14:schemeClr w14:val="tx1"/>
            </w14:solidFill>
          </w14:textFill>
        </w:rPr>
        <w:t>注：报价表要求比选申请人填写不含税报价、税率、含税报价。</w:t>
      </w:r>
    </w:p>
    <w:p w14:paraId="5F9A26F0">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000000" w:themeColor="text1"/>
          <w:sz w:val="32"/>
          <w:szCs w:val="32"/>
          <w:highlight w:val="none"/>
          <w:shd w:val="clear" w:color="auto" w:fill="FFFFFF"/>
          <w:lang w:eastAsia="zh-CN"/>
          <w14:textFill>
            <w14:solidFill>
              <w14:schemeClr w14:val="tx1"/>
            </w14:solidFill>
          </w14:textFill>
        </w:rPr>
      </w:pPr>
    </w:p>
    <w:p w14:paraId="5EE9FC2B">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000000" w:themeColor="text1"/>
          <w:sz w:val="32"/>
          <w:szCs w:val="32"/>
          <w:highlight w:val="none"/>
          <w:shd w:val="clear" w:color="auto" w:fill="FFFFFF"/>
          <w:lang w:eastAsia="zh-CN"/>
          <w14:textFill>
            <w14:solidFill>
              <w14:schemeClr w14:val="tx1"/>
            </w14:solidFill>
          </w14:textFill>
        </w:rPr>
      </w:pPr>
    </w:p>
    <w:p w14:paraId="287F5726">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000000" w:themeColor="text1"/>
          <w:sz w:val="32"/>
          <w:szCs w:val="32"/>
          <w:highlight w:val="none"/>
          <w:shd w:val="clear" w:color="auto" w:fill="FFFFFF"/>
          <w:lang w:eastAsia="zh-CN"/>
          <w14:textFill>
            <w14:solidFill>
              <w14:schemeClr w14:val="tx1"/>
            </w14:solidFill>
          </w14:textFill>
        </w:rPr>
      </w:pPr>
      <w:r>
        <w:rPr>
          <w:rFonts w:hint="eastAsia" w:ascii="黑体" w:hAnsi="黑体" w:eastAsia="黑体" w:cs="黑体"/>
          <w:color w:val="000000" w:themeColor="text1"/>
          <w:sz w:val="32"/>
          <w:szCs w:val="32"/>
          <w:highlight w:val="none"/>
          <w:shd w:val="clear" w:color="auto" w:fill="FFFFFF"/>
          <w:lang w:eastAsia="zh-CN"/>
          <w14:textFill>
            <w14:solidFill>
              <w14:schemeClr w14:val="tx1"/>
            </w14:solidFill>
          </w14:textFill>
        </w:rPr>
        <w:t>附件</w:t>
      </w:r>
      <w:r>
        <w:rPr>
          <w:rFonts w:hint="eastAsia" w:ascii="黑体" w:hAnsi="黑体" w:eastAsia="黑体" w:cs="黑体"/>
          <w:color w:val="000000" w:themeColor="text1"/>
          <w:sz w:val="32"/>
          <w:szCs w:val="32"/>
          <w:highlight w:val="none"/>
          <w:u w:val="single"/>
          <w:shd w:val="clear" w:color="auto" w:fill="FFFFFF"/>
          <w:lang w:val="en-US" w:eastAsia="zh-CN"/>
          <w14:textFill>
            <w14:solidFill>
              <w14:schemeClr w14:val="tx1"/>
            </w14:solidFill>
          </w14:textFill>
        </w:rPr>
        <w:t xml:space="preserve"> 4 </w:t>
      </w:r>
      <w:r>
        <w:rPr>
          <w:rFonts w:hint="eastAsia" w:ascii="黑体" w:hAnsi="黑体" w:eastAsia="黑体" w:cs="黑体"/>
          <w:color w:val="000000" w:themeColor="text1"/>
          <w:sz w:val="32"/>
          <w:szCs w:val="32"/>
          <w:highlight w:val="none"/>
          <w:shd w:val="clear" w:color="auto" w:fill="FFFFFF"/>
          <w:lang w:eastAsia="zh-CN"/>
          <w14:textFill>
            <w14:solidFill>
              <w14:schemeClr w14:val="tx1"/>
            </w14:solidFill>
          </w14:textFill>
        </w:rPr>
        <w:t>：评价办法</w:t>
      </w:r>
      <w:bookmarkStart w:id="6" w:name="_GoBack"/>
      <w:bookmarkEnd w:id="6"/>
    </w:p>
    <w:p w14:paraId="119C8C71">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jc w:val="both"/>
        <w:textAlignment w:val="auto"/>
        <w:rPr>
          <w:rFonts w:hint="eastAsia" w:ascii="宋体" w:hAnsi="宋体" w:eastAsia="宋体" w:cs="宋体"/>
          <w:b/>
          <w:bCs/>
          <w:color w:val="000000" w:themeColor="text1"/>
          <w:sz w:val="28"/>
          <w:szCs w:val="28"/>
          <w:highlight w:val="none"/>
          <w:lang w:val="en-US" w:eastAsia="zh-CN"/>
          <w14:textFill>
            <w14:solidFill>
              <w14:schemeClr w14:val="tx1"/>
            </w14:solidFill>
          </w14:textFill>
        </w:rPr>
      </w:pPr>
    </w:p>
    <w:p w14:paraId="3DA8C8B7">
      <w:pPr>
        <w:jc w:val="center"/>
        <w:rPr>
          <w:rFonts w:hint="eastAsia" w:ascii="宋体" w:hAnsi="宋体" w:eastAsia="宋体" w:cs="宋体"/>
          <w:b/>
          <w:bCs/>
          <w:color w:val="000000" w:themeColor="text1"/>
          <w:sz w:val="32"/>
          <w:szCs w:val="32"/>
          <w:highlight w:val="none"/>
          <w:lang w:val="en-US" w:eastAsia="zh-CN"/>
          <w14:textFill>
            <w14:solidFill>
              <w14:schemeClr w14:val="tx1"/>
            </w14:solidFill>
          </w14:textFill>
        </w:rPr>
      </w:pPr>
      <w:r>
        <w:rPr>
          <w:rFonts w:hint="eastAsia" w:ascii="宋体" w:hAnsi="宋体" w:eastAsia="宋体" w:cs="宋体"/>
          <w:b/>
          <w:bCs/>
          <w:color w:val="000000" w:themeColor="text1"/>
          <w:sz w:val="32"/>
          <w:szCs w:val="32"/>
          <w:highlight w:val="none"/>
          <w:lang w:val="en-US" w:eastAsia="zh-CN"/>
          <w14:textFill>
            <w14:solidFill>
              <w14:schemeClr w14:val="tx1"/>
            </w14:solidFill>
          </w14:textFill>
        </w:rPr>
        <w:t>综合评价中选法</w:t>
      </w:r>
    </w:p>
    <w:p w14:paraId="3B56A629">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0"/>
        <w:jc w:val="both"/>
        <w:textAlignment w:val="auto"/>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本比选项目采用</w:t>
      </w:r>
      <w:r>
        <w:rPr>
          <w:rFonts w:hint="eastAsia" w:cs="宋体"/>
          <w:b w:val="0"/>
          <w:bCs w:val="0"/>
          <w:color w:val="000000" w:themeColor="text1"/>
          <w:sz w:val="24"/>
          <w:szCs w:val="24"/>
          <w:highlight w:val="none"/>
          <w:lang w:eastAsia="zh-CN"/>
          <w14:textFill>
            <w14:solidFill>
              <w14:schemeClr w14:val="tx1"/>
            </w14:solidFill>
          </w14:textFill>
        </w:rPr>
        <w:t>综合评价</w:t>
      </w:r>
      <w:r>
        <w:rPr>
          <w:rFonts w:hint="eastAsia" w:ascii="宋体" w:hAnsi="宋体" w:eastAsia="宋体" w:cs="宋体"/>
          <w:b w:val="0"/>
          <w:bCs w:val="0"/>
          <w:color w:val="000000" w:themeColor="text1"/>
          <w:sz w:val="24"/>
          <w:szCs w:val="24"/>
          <w:highlight w:val="none"/>
          <w14:textFill>
            <w14:solidFill>
              <w14:schemeClr w14:val="tx1"/>
            </w14:solidFill>
          </w14:textFill>
        </w:rPr>
        <w:t>中选法</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w:t>
      </w:r>
    </w:p>
    <w:p w14:paraId="274E6F8C">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0"/>
        <w:jc w:val="both"/>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①</w:t>
      </w:r>
      <w:r>
        <w:rPr>
          <w:rFonts w:hint="eastAsia" w:ascii="宋体" w:hAnsi="宋体" w:eastAsia="宋体" w:cs="宋体"/>
          <w:color w:val="000000" w:themeColor="text1"/>
          <w:sz w:val="24"/>
          <w:szCs w:val="24"/>
          <w:highlight w:val="none"/>
          <w:lang w:eastAsia="zh-CN"/>
          <w14:textFill>
            <w14:solidFill>
              <w14:schemeClr w14:val="tx1"/>
            </w14:solidFill>
          </w14:textFill>
        </w:rPr>
        <w:t>若资格条件、报价符合要求的比选申请人</w:t>
      </w:r>
      <w:r>
        <w:rPr>
          <w:rFonts w:hint="eastAsia" w:ascii="宋体" w:hAnsi="宋体" w:eastAsia="宋体" w:cs="宋体"/>
          <w:color w:val="000000" w:themeColor="text1"/>
          <w:sz w:val="24"/>
          <w:szCs w:val="24"/>
          <w:highlight w:val="none"/>
          <w:lang w:val="en-US" w:eastAsia="zh-CN"/>
          <w14:textFill>
            <w14:solidFill>
              <w14:schemeClr w14:val="tx1"/>
            </w14:solidFill>
          </w14:textFill>
        </w:rPr>
        <w:t>＜</w:t>
      </w:r>
      <w:r>
        <w:rPr>
          <w:rFonts w:hint="eastAsia"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000000" w:themeColor="text1"/>
          <w:sz w:val="24"/>
          <w:szCs w:val="24"/>
          <w:highlight w:val="none"/>
          <w:lang w:val="en-US" w:eastAsia="zh-CN"/>
          <w14:textFill>
            <w14:solidFill>
              <w14:schemeClr w14:val="tx1"/>
            </w14:solidFill>
          </w14:textFill>
        </w:rPr>
        <w:t>家</w:t>
      </w:r>
      <w:r>
        <w:rPr>
          <w:rFonts w:hint="eastAsia" w:ascii="宋体" w:hAnsi="宋体" w:eastAsia="宋体" w:cs="宋体"/>
          <w:color w:val="000000" w:themeColor="text1"/>
          <w:sz w:val="24"/>
          <w:szCs w:val="24"/>
          <w:highlight w:val="none"/>
          <w:lang w:eastAsia="zh-CN"/>
          <w14:textFill>
            <w14:solidFill>
              <w14:schemeClr w14:val="tx1"/>
            </w14:solidFill>
          </w14:textFill>
        </w:rPr>
        <w:t>时，</w:t>
      </w:r>
      <w:r>
        <w:rPr>
          <w:rFonts w:hint="eastAsia" w:ascii="宋体" w:hAnsi="宋体" w:eastAsia="宋体" w:cs="宋体"/>
          <w:color w:val="000000" w:themeColor="text1"/>
          <w:sz w:val="24"/>
          <w:szCs w:val="24"/>
          <w:highlight w:val="none"/>
          <w:lang w:val="en-US" w:eastAsia="zh-CN"/>
          <w14:textFill>
            <w14:solidFill>
              <w14:schemeClr w14:val="tx1"/>
            </w14:solidFill>
          </w14:textFill>
        </w:rPr>
        <w:t>本次比选失败。</w:t>
      </w:r>
    </w:p>
    <w:p w14:paraId="40D2C8BD">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0"/>
        <w:jc w:val="both"/>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cs="宋体"/>
          <w:color w:val="000000" w:themeColor="text1"/>
          <w:sz w:val="24"/>
          <w:szCs w:val="24"/>
          <w:highlight w:val="none"/>
          <w:lang w:val="en-US" w:eastAsia="zh-CN"/>
          <w14:textFill>
            <w14:solidFill>
              <w14:schemeClr w14:val="tx1"/>
            </w14:solidFill>
          </w14:textFill>
        </w:rPr>
        <w:t>②</w:t>
      </w:r>
      <w:r>
        <w:rPr>
          <w:rFonts w:hint="eastAsia" w:ascii="宋体" w:hAnsi="宋体" w:eastAsia="宋体" w:cs="宋体"/>
          <w:color w:val="000000" w:themeColor="text1"/>
          <w:sz w:val="24"/>
          <w:szCs w:val="24"/>
          <w:highlight w:val="none"/>
          <w:lang w:eastAsia="zh-CN"/>
          <w14:textFill>
            <w14:solidFill>
              <w14:schemeClr w14:val="tx1"/>
            </w14:solidFill>
          </w14:textFill>
        </w:rPr>
        <w:t>若资格条件、报价符合要求的比选申请人</w:t>
      </w:r>
      <w:r>
        <w:rPr>
          <w:rFonts w:hint="eastAsia"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000000" w:themeColor="text1"/>
          <w:sz w:val="24"/>
          <w:szCs w:val="24"/>
          <w:highlight w:val="none"/>
          <w:lang w:eastAsia="zh-CN"/>
          <w14:textFill>
            <w14:solidFill>
              <w14:schemeClr w14:val="tx1"/>
            </w14:solidFill>
          </w14:textFill>
        </w:rPr>
        <w:t>家时，将</w:t>
      </w:r>
      <w:r>
        <w:rPr>
          <w:rFonts w:hint="eastAsia" w:ascii="宋体" w:hAnsi="宋体" w:eastAsia="宋体" w:cs="宋体"/>
          <w:color w:val="000000" w:themeColor="text1"/>
          <w:sz w:val="24"/>
          <w:szCs w:val="24"/>
          <w:highlight w:val="none"/>
          <w14:textFill>
            <w14:solidFill>
              <w14:schemeClr w14:val="tx1"/>
            </w14:solidFill>
          </w14:textFill>
        </w:rPr>
        <w:t>符合要求的</w:t>
      </w:r>
      <w:r>
        <w:rPr>
          <w:rFonts w:hint="eastAsia" w:ascii="宋体" w:hAnsi="宋体" w:eastAsia="宋体" w:cs="宋体"/>
          <w:color w:val="000000" w:themeColor="text1"/>
          <w:sz w:val="24"/>
          <w:szCs w:val="24"/>
          <w:highlight w:val="none"/>
          <w:lang w:eastAsia="zh-CN"/>
          <w14:textFill>
            <w14:solidFill>
              <w14:schemeClr w14:val="tx1"/>
            </w14:solidFill>
          </w14:textFill>
        </w:rPr>
        <w:t>比选申请人</w:t>
      </w:r>
      <w:r>
        <w:rPr>
          <w:rFonts w:hint="eastAsia" w:ascii="宋体" w:hAnsi="宋体" w:eastAsia="宋体" w:cs="宋体"/>
          <w:color w:val="000000" w:themeColor="text1"/>
          <w:sz w:val="24"/>
          <w:szCs w:val="24"/>
          <w:highlight w:val="none"/>
          <w14:textFill>
            <w14:solidFill>
              <w14:schemeClr w14:val="tx1"/>
            </w14:solidFill>
          </w14:textFill>
        </w:rPr>
        <w:t>按照本</w:t>
      </w:r>
      <w:r>
        <w:rPr>
          <w:rFonts w:hint="eastAsia" w:cs="宋体"/>
          <w:color w:val="000000" w:themeColor="text1"/>
          <w:sz w:val="24"/>
          <w:szCs w:val="24"/>
          <w:highlight w:val="none"/>
          <w:lang w:eastAsia="zh-CN"/>
          <w14:textFill>
            <w14:solidFill>
              <w14:schemeClr w14:val="tx1"/>
            </w14:solidFill>
          </w14:textFill>
        </w:rPr>
        <w:t>评价</w:t>
      </w:r>
      <w:r>
        <w:rPr>
          <w:rFonts w:hint="eastAsia" w:ascii="宋体" w:hAnsi="宋体" w:eastAsia="宋体" w:cs="宋体"/>
          <w:color w:val="000000" w:themeColor="text1"/>
          <w:sz w:val="24"/>
          <w:szCs w:val="24"/>
          <w:highlight w:val="none"/>
          <w14:textFill>
            <w14:solidFill>
              <w14:schemeClr w14:val="tx1"/>
            </w14:solidFill>
          </w14:textFill>
        </w:rPr>
        <w:t>办法中规定的各项因素进行</w:t>
      </w:r>
      <w:r>
        <w:rPr>
          <w:rFonts w:hint="eastAsia" w:cs="宋体"/>
          <w:color w:val="000000" w:themeColor="text1"/>
          <w:sz w:val="24"/>
          <w:szCs w:val="24"/>
          <w:highlight w:val="none"/>
          <w:lang w:eastAsia="zh-CN"/>
          <w14:textFill>
            <w14:solidFill>
              <w14:schemeClr w14:val="tx1"/>
            </w14:solidFill>
          </w14:textFill>
        </w:rPr>
        <w:t>综合评价</w:t>
      </w:r>
      <w:r>
        <w:rPr>
          <w:rFonts w:hint="eastAsia" w:ascii="宋体" w:hAnsi="宋体" w:eastAsia="宋体" w:cs="宋体"/>
          <w:color w:val="000000" w:themeColor="text1"/>
          <w:sz w:val="24"/>
          <w:szCs w:val="24"/>
          <w:highlight w:val="none"/>
          <w:lang w:eastAsia="zh-CN"/>
          <w14:textFill>
            <w14:solidFill>
              <w14:schemeClr w14:val="tx1"/>
            </w14:solidFill>
          </w14:textFill>
        </w:rPr>
        <w:t>，并</w:t>
      </w:r>
      <w:r>
        <w:rPr>
          <w:rFonts w:hint="eastAsia" w:cs="宋体"/>
          <w:color w:val="000000" w:themeColor="text1"/>
          <w:sz w:val="24"/>
          <w:szCs w:val="24"/>
          <w:highlight w:val="none"/>
          <w:lang w:eastAsia="zh-CN"/>
          <w14:textFill>
            <w14:solidFill>
              <w14:schemeClr w14:val="tx1"/>
            </w14:solidFill>
          </w14:textFill>
        </w:rPr>
        <w:t>从</w:t>
      </w:r>
      <w:r>
        <w:rPr>
          <w:rFonts w:hint="eastAsia" w:ascii="宋体" w:hAnsi="宋体" w:eastAsia="宋体" w:cs="宋体"/>
          <w:color w:val="000000" w:themeColor="text1"/>
          <w:sz w:val="24"/>
          <w:szCs w:val="24"/>
          <w:highlight w:val="none"/>
          <w:lang w:eastAsia="zh-CN"/>
          <w14:textFill>
            <w14:solidFill>
              <w14:schemeClr w14:val="tx1"/>
            </w14:solidFill>
          </w14:textFill>
        </w:rPr>
        <w:t>综合得分</w:t>
      </w:r>
      <w:r>
        <w:rPr>
          <w:rFonts w:hint="eastAsia" w:ascii="宋体" w:hAnsi="宋体" w:eastAsia="宋体" w:cs="宋体"/>
          <w:color w:val="000000" w:themeColor="text1"/>
          <w:sz w:val="24"/>
          <w:szCs w:val="24"/>
          <w:highlight w:val="none"/>
          <w14:textFill>
            <w14:solidFill>
              <w14:schemeClr w14:val="tx1"/>
            </w14:solidFill>
          </w14:textFill>
        </w:rPr>
        <w:t>≥60分</w:t>
      </w:r>
      <w:r>
        <w:rPr>
          <w:rFonts w:hint="eastAsia" w:cs="宋体"/>
          <w:color w:val="000000" w:themeColor="text1"/>
          <w:sz w:val="24"/>
          <w:szCs w:val="24"/>
          <w:highlight w:val="none"/>
          <w:lang w:eastAsia="zh-CN"/>
          <w14:textFill>
            <w14:solidFill>
              <w14:schemeClr w14:val="tx1"/>
            </w14:solidFill>
          </w14:textFill>
        </w:rPr>
        <w:t>的</w:t>
      </w:r>
      <w:r>
        <w:rPr>
          <w:rFonts w:hint="eastAsia" w:ascii="宋体" w:hAnsi="宋体" w:eastAsia="宋体" w:cs="宋体"/>
          <w:color w:val="000000" w:themeColor="text1"/>
          <w:sz w:val="24"/>
          <w:szCs w:val="24"/>
          <w:highlight w:val="none"/>
          <w14:textFill>
            <w14:solidFill>
              <w14:schemeClr w14:val="tx1"/>
            </w14:solidFill>
          </w14:textFill>
        </w:rPr>
        <w:t>比选</w:t>
      </w:r>
      <w:r>
        <w:rPr>
          <w:rFonts w:hint="eastAsia" w:ascii="宋体" w:hAnsi="宋体" w:eastAsia="宋体" w:cs="宋体"/>
          <w:color w:val="000000" w:themeColor="text1"/>
          <w:sz w:val="24"/>
          <w:szCs w:val="24"/>
          <w:highlight w:val="none"/>
          <w:lang w:eastAsia="zh-CN"/>
          <w14:textFill>
            <w14:solidFill>
              <w14:schemeClr w14:val="tx1"/>
            </w14:solidFill>
          </w14:textFill>
        </w:rPr>
        <w:t>申请人</w:t>
      </w:r>
      <w:r>
        <w:rPr>
          <w:rFonts w:hint="eastAsia" w:cs="宋体"/>
          <w:color w:val="000000" w:themeColor="text1"/>
          <w:sz w:val="24"/>
          <w:szCs w:val="24"/>
          <w:highlight w:val="none"/>
          <w:lang w:eastAsia="zh-CN"/>
          <w14:textFill>
            <w14:solidFill>
              <w14:schemeClr w14:val="tx1"/>
            </w14:solidFill>
          </w14:textFill>
        </w:rPr>
        <w:t>中根据综合得分</w:t>
      </w:r>
      <w:r>
        <w:rPr>
          <w:rFonts w:hint="eastAsia" w:ascii="宋体" w:hAnsi="宋体" w:eastAsia="宋体" w:cs="宋体"/>
          <w:color w:val="000000" w:themeColor="text1"/>
          <w:sz w:val="24"/>
          <w:szCs w:val="24"/>
          <w:highlight w:val="none"/>
          <w:lang w:eastAsia="zh-CN"/>
          <w14:textFill>
            <w14:solidFill>
              <w14:schemeClr w14:val="tx1"/>
            </w14:solidFill>
          </w14:textFill>
        </w:rPr>
        <w:t>由高到低排序，推荐3</w:t>
      </w:r>
      <w:r>
        <w:rPr>
          <w:rFonts w:hint="eastAsia" w:ascii="宋体" w:hAnsi="宋体" w:eastAsia="宋体" w:cs="宋体"/>
          <w:color w:val="000000" w:themeColor="text1"/>
          <w:sz w:val="24"/>
          <w:szCs w:val="24"/>
          <w:highlight w:val="none"/>
          <w:lang w:val="en-US" w:eastAsia="zh-CN"/>
          <w14:textFill>
            <w14:solidFill>
              <w14:schemeClr w14:val="tx1"/>
            </w14:solidFill>
          </w14:textFill>
        </w:rPr>
        <w:t>家比选申请人作为本次比选的中选候选人</w:t>
      </w:r>
      <w:r>
        <w:rPr>
          <w:rFonts w:hint="eastAsia" w:cs="宋体"/>
          <w:color w:val="000000" w:themeColor="text1"/>
          <w:sz w:val="24"/>
          <w:szCs w:val="24"/>
          <w:highlight w:val="none"/>
          <w:lang w:val="en-US" w:eastAsia="zh-CN"/>
          <w14:textFill>
            <w14:solidFill>
              <w14:schemeClr w14:val="tx1"/>
            </w14:solidFill>
          </w14:textFill>
        </w:rPr>
        <w:t>；若综合得分</w:t>
      </w:r>
      <w:r>
        <w:rPr>
          <w:rFonts w:hint="eastAsia" w:ascii="宋体" w:hAnsi="宋体" w:eastAsia="宋体" w:cs="宋体"/>
          <w:color w:val="000000" w:themeColor="text1"/>
          <w:sz w:val="24"/>
          <w:szCs w:val="24"/>
          <w:highlight w:val="none"/>
          <w14:textFill>
            <w14:solidFill>
              <w14:schemeClr w14:val="tx1"/>
            </w14:solidFill>
          </w14:textFill>
        </w:rPr>
        <w:t>≥60分</w:t>
      </w:r>
      <w:r>
        <w:rPr>
          <w:rFonts w:hint="eastAsia" w:cs="宋体"/>
          <w:color w:val="000000" w:themeColor="text1"/>
          <w:sz w:val="24"/>
          <w:szCs w:val="24"/>
          <w:highlight w:val="none"/>
          <w:lang w:val="en-US" w:eastAsia="zh-CN"/>
          <w14:textFill>
            <w14:solidFill>
              <w14:schemeClr w14:val="tx1"/>
            </w14:solidFill>
          </w14:textFill>
        </w:rPr>
        <w:t>不足3家的，全部推荐为中选候选人；若综合得分</w:t>
      </w:r>
      <w:r>
        <w:rPr>
          <w:rFonts w:hint="eastAsia" w:ascii="宋体" w:hAnsi="宋体" w:eastAsia="宋体" w:cs="宋体"/>
          <w:color w:val="000000" w:themeColor="text1"/>
          <w:sz w:val="24"/>
          <w:szCs w:val="24"/>
          <w:highlight w:val="none"/>
          <w14:textFill>
            <w14:solidFill>
              <w14:schemeClr w14:val="tx1"/>
            </w14:solidFill>
          </w14:textFill>
        </w:rPr>
        <w:t>≥60分</w:t>
      </w:r>
      <w:r>
        <w:rPr>
          <w:rFonts w:hint="eastAsia" w:cs="宋体"/>
          <w:color w:val="000000" w:themeColor="text1"/>
          <w:sz w:val="24"/>
          <w:szCs w:val="24"/>
          <w:highlight w:val="none"/>
          <w:lang w:val="en-US" w:eastAsia="zh-CN"/>
          <w14:textFill>
            <w14:solidFill>
              <w14:schemeClr w14:val="tx1"/>
            </w14:solidFill>
          </w14:textFill>
        </w:rPr>
        <w:t>不足1家的，</w:t>
      </w:r>
      <w:r>
        <w:rPr>
          <w:rFonts w:hint="eastAsia" w:ascii="宋体" w:hAnsi="宋体" w:eastAsia="宋体" w:cs="宋体"/>
          <w:color w:val="000000" w:themeColor="text1"/>
          <w:sz w:val="24"/>
          <w:szCs w:val="24"/>
          <w:highlight w:val="none"/>
          <w:lang w:val="en-US" w:eastAsia="zh-CN"/>
          <w14:textFill>
            <w14:solidFill>
              <w14:schemeClr w14:val="tx1"/>
            </w14:solidFill>
          </w14:textFill>
        </w:rPr>
        <w:t>本次比选失败</w:t>
      </w:r>
      <w:r>
        <w:rPr>
          <w:rFonts w:hint="eastAsia" w:ascii="宋体" w:hAnsi="宋体" w:eastAsia="宋体" w:cs="宋体"/>
          <w:color w:val="000000" w:themeColor="text1"/>
          <w:sz w:val="24"/>
          <w:szCs w:val="24"/>
          <w:highlight w:val="none"/>
          <w14:textFill>
            <w14:solidFill>
              <w14:schemeClr w14:val="tx1"/>
            </w14:solidFill>
          </w14:textFill>
        </w:rPr>
        <w:t>。</w:t>
      </w:r>
    </w:p>
    <w:p w14:paraId="516DDEFE">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0"/>
        <w:jc w:val="both"/>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当出现二个或二个以上</w:t>
      </w:r>
      <w:r>
        <w:rPr>
          <w:rFonts w:hint="eastAsia" w:ascii="宋体" w:hAnsi="宋体" w:eastAsia="宋体" w:cs="宋体"/>
          <w:color w:val="000000" w:themeColor="text1"/>
          <w:sz w:val="24"/>
          <w:szCs w:val="24"/>
          <w:highlight w:val="none"/>
          <w:lang w:eastAsia="zh-CN"/>
          <w14:textFill>
            <w14:solidFill>
              <w14:schemeClr w14:val="tx1"/>
            </w14:solidFill>
          </w14:textFill>
        </w:rPr>
        <w:t>比选申请人</w:t>
      </w:r>
      <w:r>
        <w:rPr>
          <w:rFonts w:hint="eastAsia" w:ascii="宋体" w:hAnsi="宋体" w:eastAsia="宋体" w:cs="宋体"/>
          <w:color w:val="000000" w:themeColor="text1"/>
          <w:sz w:val="24"/>
          <w:szCs w:val="24"/>
          <w:highlight w:val="none"/>
          <w14:textFill>
            <w14:solidFill>
              <w14:schemeClr w14:val="tx1"/>
            </w14:solidFill>
          </w14:textFill>
        </w:rPr>
        <w:t>的</w:t>
      </w:r>
      <w:r>
        <w:rPr>
          <w:rFonts w:hint="eastAsia" w:ascii="宋体" w:hAnsi="宋体" w:eastAsia="宋体" w:cs="宋体"/>
          <w:color w:val="000000" w:themeColor="text1"/>
          <w:sz w:val="24"/>
          <w:szCs w:val="24"/>
          <w:highlight w:val="none"/>
          <w:lang w:eastAsia="zh-CN"/>
          <w14:textFill>
            <w14:solidFill>
              <w14:schemeClr w14:val="tx1"/>
            </w14:solidFill>
          </w14:textFill>
        </w:rPr>
        <w:t>综合得分</w:t>
      </w:r>
      <w:r>
        <w:rPr>
          <w:rFonts w:hint="eastAsia" w:ascii="宋体" w:hAnsi="宋体" w:eastAsia="宋体" w:cs="宋体"/>
          <w:color w:val="000000" w:themeColor="text1"/>
          <w:sz w:val="24"/>
          <w:szCs w:val="24"/>
          <w:highlight w:val="none"/>
          <w14:textFill>
            <w14:solidFill>
              <w14:schemeClr w14:val="tx1"/>
            </w14:solidFill>
          </w14:textFill>
        </w:rPr>
        <w:t>相同时，由</w:t>
      </w:r>
      <w:r>
        <w:rPr>
          <w:rFonts w:hint="eastAsia" w:ascii="宋体" w:hAnsi="宋体" w:eastAsia="宋体" w:cs="宋体"/>
          <w:color w:val="000000" w:themeColor="text1"/>
          <w:sz w:val="24"/>
          <w:szCs w:val="24"/>
          <w:highlight w:val="none"/>
          <w:lang w:eastAsia="zh-CN"/>
          <w14:textFill>
            <w14:solidFill>
              <w14:schemeClr w14:val="tx1"/>
            </w14:solidFill>
          </w14:textFill>
        </w:rPr>
        <w:t>比选人</w:t>
      </w:r>
      <w:r>
        <w:rPr>
          <w:rFonts w:hint="eastAsia" w:ascii="宋体" w:hAnsi="宋体" w:eastAsia="宋体" w:cs="宋体"/>
          <w:color w:val="000000" w:themeColor="text1"/>
          <w:sz w:val="24"/>
          <w:szCs w:val="24"/>
          <w:highlight w:val="none"/>
          <w14:textFill>
            <w14:solidFill>
              <w14:schemeClr w14:val="tx1"/>
            </w14:solidFill>
          </w14:textFill>
        </w:rPr>
        <w:t>依次</w:t>
      </w:r>
      <w:r>
        <w:rPr>
          <w:rFonts w:hint="eastAsia" w:cs="宋体"/>
          <w:color w:val="000000" w:themeColor="text1"/>
          <w:sz w:val="24"/>
          <w:szCs w:val="24"/>
          <w:highlight w:val="none"/>
          <w:lang w:eastAsia="zh-CN"/>
          <w14:textFill>
            <w14:solidFill>
              <w14:schemeClr w14:val="tx1"/>
            </w14:solidFill>
          </w14:textFill>
        </w:rPr>
        <w:t>按照</w:t>
      </w:r>
      <w:r>
        <w:rPr>
          <w:rFonts w:hint="eastAsia" w:cs="宋体"/>
          <w:color w:val="000000" w:themeColor="text1"/>
          <w:sz w:val="24"/>
          <w:szCs w:val="24"/>
          <w:highlight w:val="none"/>
          <w:u w:val="single"/>
          <w:lang w:val="en-US" w:eastAsia="zh-CN"/>
          <w14:textFill>
            <w14:solidFill>
              <w14:schemeClr w14:val="tx1"/>
            </w14:solidFill>
          </w14:textFill>
        </w:rPr>
        <w:t xml:space="preserve">       </w:t>
      </w:r>
      <w:r>
        <w:rPr>
          <w:rFonts w:hint="eastAsia" w:cs="宋体"/>
          <w:i/>
          <w:iCs/>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i w:val="0"/>
          <w:iCs w:val="0"/>
          <w:color w:val="000000" w:themeColor="text1"/>
          <w:sz w:val="24"/>
          <w:szCs w:val="24"/>
          <w:highlight w:val="none"/>
          <w:u w:val="single"/>
          <w:lang w:eastAsia="zh-CN"/>
          <w14:textFill>
            <w14:solidFill>
              <w14:schemeClr w14:val="tx1"/>
            </w14:solidFill>
          </w14:textFill>
        </w:rPr>
        <w:t>比选</w:t>
      </w:r>
      <w:r>
        <w:rPr>
          <w:rFonts w:hint="eastAsia" w:ascii="宋体" w:hAnsi="宋体" w:eastAsia="宋体" w:cs="宋体"/>
          <w:i w:val="0"/>
          <w:iCs w:val="0"/>
          <w:color w:val="000000" w:themeColor="text1"/>
          <w:sz w:val="24"/>
          <w:szCs w:val="24"/>
          <w:highlight w:val="none"/>
          <w:u w:val="single"/>
          <w14:textFill>
            <w14:solidFill>
              <w14:schemeClr w14:val="tx1"/>
            </w14:solidFill>
          </w14:textFill>
        </w:rPr>
        <w:t>报价由低到高、技术部分</w:t>
      </w:r>
      <w:r>
        <w:rPr>
          <w:rFonts w:hint="eastAsia" w:ascii="宋体" w:hAnsi="宋体" w:eastAsia="宋体" w:cs="宋体"/>
          <w:i w:val="0"/>
          <w:iCs w:val="0"/>
          <w:color w:val="000000" w:themeColor="text1"/>
          <w:sz w:val="24"/>
          <w:szCs w:val="24"/>
          <w:highlight w:val="none"/>
          <w:u w:val="single"/>
          <w:lang w:eastAsia="zh-CN"/>
          <w14:textFill>
            <w14:solidFill>
              <w14:schemeClr w14:val="tx1"/>
            </w14:solidFill>
          </w14:textFill>
        </w:rPr>
        <w:t>得分由高到低、商务部分得分由高到低</w:t>
      </w:r>
      <w:r>
        <w:rPr>
          <w:rFonts w:hint="eastAsia" w:cs="宋体"/>
          <w:i w:val="0"/>
          <w:iCs w:val="0"/>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进行排序，若上述</w:t>
      </w:r>
      <w:r>
        <w:rPr>
          <w:rFonts w:hint="eastAsia" w:ascii="宋体" w:hAnsi="宋体" w:cs="宋体"/>
          <w:color w:val="000000" w:themeColor="text1"/>
          <w:sz w:val="24"/>
          <w:szCs w:val="24"/>
          <w:highlight w:val="none"/>
          <w:lang w:eastAsia="zh-CN"/>
          <w14:textFill>
            <w14:solidFill>
              <w14:schemeClr w14:val="tx1"/>
            </w14:solidFill>
          </w14:textFill>
        </w:rPr>
        <w:t>三</w:t>
      </w:r>
      <w:r>
        <w:rPr>
          <w:rFonts w:hint="eastAsia" w:ascii="宋体" w:hAnsi="宋体" w:eastAsia="宋体" w:cs="宋体"/>
          <w:color w:val="000000" w:themeColor="text1"/>
          <w:sz w:val="24"/>
          <w:szCs w:val="24"/>
          <w:highlight w:val="none"/>
          <w14:textFill>
            <w14:solidFill>
              <w14:schemeClr w14:val="tx1"/>
            </w14:solidFill>
          </w14:textFill>
        </w:rPr>
        <w:t>项均相同时，由</w:t>
      </w:r>
      <w:r>
        <w:rPr>
          <w:rFonts w:hint="eastAsia" w:ascii="宋体" w:hAnsi="宋体" w:eastAsia="宋体" w:cs="宋体"/>
          <w:color w:val="000000" w:themeColor="text1"/>
          <w:sz w:val="24"/>
          <w:szCs w:val="24"/>
          <w:highlight w:val="none"/>
          <w:lang w:eastAsia="zh-CN"/>
          <w14:textFill>
            <w14:solidFill>
              <w14:schemeClr w14:val="tx1"/>
            </w14:solidFill>
          </w14:textFill>
        </w:rPr>
        <w:t>比选人</w:t>
      </w:r>
      <w:r>
        <w:rPr>
          <w:rFonts w:hint="eastAsia" w:ascii="宋体" w:hAnsi="宋体" w:eastAsia="宋体" w:cs="宋体"/>
          <w:color w:val="000000" w:themeColor="text1"/>
          <w:sz w:val="24"/>
          <w:szCs w:val="24"/>
          <w:highlight w:val="none"/>
          <w14:textFill>
            <w14:solidFill>
              <w14:schemeClr w14:val="tx1"/>
            </w14:solidFill>
          </w14:textFill>
        </w:rPr>
        <w:t>随机抽取</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以比选申请人提交比选申请书的签到号作为代表号（代表号不再另行抽取）</w:t>
      </w:r>
      <w:r>
        <w:rPr>
          <w:rFonts w:hint="eastAsia" w:ascii="宋体" w:hAnsi="宋体" w:eastAsia="宋体" w:cs="宋体"/>
          <w:color w:val="000000" w:themeColor="text1"/>
          <w:sz w:val="24"/>
          <w:szCs w:val="24"/>
          <w:highlight w:val="none"/>
          <w:lang w:eastAsia="zh-CN"/>
          <w14:textFill>
            <w14:solidFill>
              <w14:schemeClr w14:val="tx1"/>
            </w14:solidFill>
          </w14:textFill>
        </w:rPr>
        <w:t>进行</w:t>
      </w:r>
      <w:r>
        <w:rPr>
          <w:rFonts w:hint="eastAsia" w:ascii="宋体" w:hAnsi="宋体" w:eastAsia="宋体" w:cs="宋体"/>
          <w:color w:val="000000" w:themeColor="text1"/>
          <w:sz w:val="24"/>
          <w:szCs w:val="24"/>
          <w:highlight w:val="none"/>
          <w14:textFill>
            <w14:solidFill>
              <w14:schemeClr w14:val="tx1"/>
            </w14:solidFill>
          </w14:textFill>
        </w:rPr>
        <w:t>随机抽取。</w:t>
      </w:r>
    </w:p>
    <w:p w14:paraId="5745228C">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0"/>
        <w:jc w:val="both"/>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各项因素分值如下：</w:t>
      </w:r>
    </w:p>
    <w:p w14:paraId="4202B3C8">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0"/>
        <w:jc w:val="both"/>
        <w:textAlignment w:val="auto"/>
        <w:rPr>
          <w:rFonts w:hint="eastAsia" w:ascii="宋体" w:hAnsi="宋体" w:cs="宋体"/>
          <w:b/>
          <w:bCs/>
          <w:color w:val="000000" w:themeColor="text1"/>
          <w:sz w:val="24"/>
          <w:szCs w:val="24"/>
          <w:highlight w:val="none"/>
          <w14:textFill>
            <w14:solidFill>
              <w14:schemeClr w14:val="tx1"/>
            </w14:solidFill>
          </w14:textFill>
        </w:rPr>
      </w:pPr>
      <w:r>
        <w:rPr>
          <w:rFonts w:hint="eastAsia" w:cs="宋体"/>
          <w:b/>
          <w:bCs/>
          <w:color w:val="000000" w:themeColor="text1"/>
          <w:sz w:val="24"/>
          <w:szCs w:val="24"/>
          <w:highlight w:val="none"/>
          <w:lang w:eastAsia="zh-CN"/>
          <w14:textFill>
            <w14:solidFill>
              <w14:schemeClr w14:val="tx1"/>
            </w14:solidFill>
          </w14:textFill>
        </w:rPr>
        <w:t>（</w:t>
      </w:r>
      <w:r>
        <w:rPr>
          <w:rFonts w:hint="eastAsia" w:cs="宋体"/>
          <w:b/>
          <w:bCs/>
          <w:color w:val="000000" w:themeColor="text1"/>
          <w:sz w:val="24"/>
          <w:szCs w:val="24"/>
          <w:highlight w:val="none"/>
          <w:lang w:val="en-US" w:eastAsia="zh-CN"/>
          <w14:textFill>
            <w14:solidFill>
              <w14:schemeClr w14:val="tx1"/>
            </w14:solidFill>
          </w14:textFill>
        </w:rPr>
        <w:t>1</w:t>
      </w:r>
      <w:r>
        <w:rPr>
          <w:rFonts w:hint="eastAsia" w:cs="宋体"/>
          <w:b/>
          <w:bCs/>
          <w:color w:val="000000" w:themeColor="text1"/>
          <w:sz w:val="24"/>
          <w:szCs w:val="24"/>
          <w:highlight w:val="none"/>
          <w:lang w:eastAsia="zh-CN"/>
          <w14:textFill>
            <w14:solidFill>
              <w14:schemeClr w14:val="tx1"/>
            </w14:solidFill>
          </w14:textFill>
        </w:rPr>
        <w:t>）</w:t>
      </w:r>
      <w:r>
        <w:rPr>
          <w:rFonts w:hint="eastAsia" w:ascii="宋体" w:hAnsi="宋体" w:cs="宋体"/>
          <w:b/>
          <w:bCs/>
          <w:color w:val="000000" w:themeColor="text1"/>
          <w:sz w:val="24"/>
          <w:szCs w:val="24"/>
          <w:highlight w:val="none"/>
          <w14:textFill>
            <w14:solidFill>
              <w14:schemeClr w14:val="tx1"/>
            </w14:solidFill>
          </w14:textFill>
        </w:rPr>
        <w:t>价格部分</w:t>
      </w:r>
      <w:r>
        <w:rPr>
          <w:rFonts w:hint="eastAsia" w:ascii="宋体" w:hAnsi="宋体" w:cs="宋体"/>
          <w:b/>
          <w:bCs/>
          <w:color w:val="000000" w:themeColor="text1"/>
          <w:sz w:val="24"/>
          <w:szCs w:val="24"/>
          <w:highlight w:val="none"/>
          <w:lang w:eastAsia="zh-CN"/>
          <w14:textFill>
            <w14:solidFill>
              <w14:schemeClr w14:val="tx1"/>
            </w14:solidFill>
          </w14:textFill>
        </w:rPr>
        <w:t>得分</w:t>
      </w:r>
      <w:r>
        <w:rPr>
          <w:rFonts w:hint="eastAsia" w:ascii="宋体" w:hAnsi="宋体" w:cs="宋体"/>
          <w:b/>
          <w:bCs/>
          <w:color w:val="000000" w:themeColor="text1"/>
          <w:sz w:val="24"/>
          <w:szCs w:val="24"/>
          <w:highlight w:val="none"/>
          <w14:textFill>
            <w14:solidFill>
              <w14:schemeClr w14:val="tx1"/>
            </w14:solidFill>
          </w14:textFill>
        </w:rPr>
        <w:t xml:space="preserve">   满分</w:t>
      </w:r>
      <w:r>
        <w:rPr>
          <w:rFonts w:hint="eastAsia" w:cs="宋体"/>
          <w:b/>
          <w:bCs/>
          <w:color w:val="000000" w:themeColor="text1"/>
          <w:sz w:val="24"/>
          <w:szCs w:val="24"/>
          <w:highlight w:val="none"/>
          <w:u w:val="single"/>
          <w:lang w:val="en-US" w:eastAsia="zh-CN"/>
          <w14:textFill>
            <w14:solidFill>
              <w14:schemeClr w14:val="tx1"/>
            </w14:solidFill>
          </w14:textFill>
        </w:rPr>
        <w:t xml:space="preserve"> 45</w:t>
      </w:r>
      <w:r>
        <w:rPr>
          <w:rFonts w:hint="eastAsia" w:ascii="宋体" w:hAnsi="宋体" w:cs="宋体"/>
          <w:b/>
          <w:bCs/>
          <w:color w:val="000000" w:themeColor="text1"/>
          <w:sz w:val="24"/>
          <w:szCs w:val="24"/>
          <w:highlight w:val="none"/>
          <w14:textFill>
            <w14:solidFill>
              <w14:schemeClr w14:val="tx1"/>
            </w14:solidFill>
          </w14:textFill>
        </w:rPr>
        <w:t>分</w:t>
      </w:r>
    </w:p>
    <w:p w14:paraId="77534171">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0"/>
        <w:jc w:val="both"/>
        <w:textAlignment w:val="auto"/>
        <w:rPr>
          <w:rFonts w:hint="eastAsia" w:cs="宋体"/>
          <w:b/>
          <w:bCs/>
          <w:color w:val="000000" w:themeColor="text1"/>
          <w:sz w:val="24"/>
          <w:szCs w:val="24"/>
          <w:highlight w:val="none"/>
          <w:lang w:eastAsia="zh-CN"/>
          <w14:textFill>
            <w14:solidFill>
              <w14:schemeClr w14:val="tx1"/>
            </w14:solidFill>
          </w14:textFill>
        </w:rPr>
      </w:pPr>
      <w:r>
        <w:rPr>
          <w:rFonts w:hint="eastAsia" w:cs="宋体"/>
          <w:b/>
          <w:bCs/>
          <w:color w:val="000000" w:themeColor="text1"/>
          <w:sz w:val="24"/>
          <w:szCs w:val="24"/>
          <w:highlight w:val="none"/>
          <w:lang w:eastAsia="zh-CN"/>
          <w14:textFill>
            <w14:solidFill>
              <w14:schemeClr w14:val="tx1"/>
            </w14:solidFill>
          </w14:textFill>
        </w:rPr>
        <w:t>（</w:t>
      </w:r>
      <w:r>
        <w:rPr>
          <w:rFonts w:hint="eastAsia" w:cs="宋体"/>
          <w:b/>
          <w:bCs/>
          <w:color w:val="000000" w:themeColor="text1"/>
          <w:sz w:val="24"/>
          <w:szCs w:val="24"/>
          <w:highlight w:val="none"/>
          <w:lang w:val="en-US" w:eastAsia="zh-CN"/>
          <w14:textFill>
            <w14:solidFill>
              <w14:schemeClr w14:val="tx1"/>
            </w14:solidFill>
          </w14:textFill>
        </w:rPr>
        <w:t>2</w:t>
      </w:r>
      <w:r>
        <w:rPr>
          <w:rFonts w:hint="eastAsia" w:cs="宋体"/>
          <w:b/>
          <w:bCs/>
          <w:color w:val="000000" w:themeColor="text1"/>
          <w:sz w:val="24"/>
          <w:szCs w:val="24"/>
          <w:highlight w:val="none"/>
          <w:lang w:eastAsia="zh-CN"/>
          <w14:textFill>
            <w14:solidFill>
              <w14:schemeClr w14:val="tx1"/>
            </w14:solidFill>
          </w14:textFill>
        </w:rPr>
        <w:t>）商务部分得分</w:t>
      </w:r>
      <w:r>
        <w:rPr>
          <w:rFonts w:hint="eastAsia" w:ascii="宋体" w:hAnsi="宋体" w:cs="宋体"/>
          <w:b/>
          <w:bCs/>
          <w:color w:val="000000" w:themeColor="text1"/>
          <w:sz w:val="24"/>
          <w:szCs w:val="24"/>
          <w:highlight w:val="none"/>
          <w14:textFill>
            <w14:solidFill>
              <w14:schemeClr w14:val="tx1"/>
            </w14:solidFill>
          </w14:textFill>
        </w:rPr>
        <w:t xml:space="preserve">   满分</w:t>
      </w:r>
      <w:r>
        <w:rPr>
          <w:rFonts w:hint="eastAsia" w:cs="宋体"/>
          <w:b/>
          <w:bCs/>
          <w:color w:val="000000" w:themeColor="text1"/>
          <w:sz w:val="24"/>
          <w:szCs w:val="24"/>
          <w:highlight w:val="none"/>
          <w:u w:val="single"/>
          <w:lang w:val="en-US" w:eastAsia="zh-CN"/>
          <w14:textFill>
            <w14:solidFill>
              <w14:schemeClr w14:val="tx1"/>
            </w14:solidFill>
          </w14:textFill>
        </w:rPr>
        <w:t xml:space="preserve"> 15</w:t>
      </w:r>
      <w:r>
        <w:rPr>
          <w:rFonts w:hint="eastAsia" w:ascii="宋体" w:hAnsi="宋体" w:cs="宋体"/>
          <w:b/>
          <w:bCs/>
          <w:color w:val="000000" w:themeColor="text1"/>
          <w:sz w:val="24"/>
          <w:szCs w:val="24"/>
          <w:highlight w:val="none"/>
          <w14:textFill>
            <w14:solidFill>
              <w14:schemeClr w14:val="tx1"/>
            </w14:solidFill>
          </w14:textFill>
        </w:rPr>
        <w:t>分</w:t>
      </w:r>
    </w:p>
    <w:p w14:paraId="1D8DC362">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0"/>
        <w:jc w:val="both"/>
        <w:textAlignment w:val="auto"/>
        <w:rPr>
          <w:rFonts w:ascii="宋体" w:hAnsi="宋体" w:cs="宋体"/>
          <w:color w:val="000000" w:themeColor="text1"/>
          <w:kern w:val="1"/>
          <w:sz w:val="28"/>
          <w:szCs w:val="28"/>
          <w:highlight w:val="none"/>
          <w14:textFill>
            <w14:solidFill>
              <w14:schemeClr w14:val="tx1"/>
            </w14:solidFill>
          </w14:textFill>
        </w:rPr>
      </w:pPr>
      <w:r>
        <w:rPr>
          <w:rFonts w:hint="eastAsia" w:cs="宋体"/>
          <w:b/>
          <w:bCs/>
          <w:color w:val="000000" w:themeColor="text1"/>
          <w:sz w:val="24"/>
          <w:szCs w:val="24"/>
          <w:highlight w:val="none"/>
          <w:lang w:val="en-US" w:eastAsia="zh-CN"/>
          <w14:textFill>
            <w14:solidFill>
              <w14:schemeClr w14:val="tx1"/>
            </w14:solidFill>
          </w14:textFill>
        </w:rPr>
        <w:t>（3）</w:t>
      </w:r>
      <w:r>
        <w:rPr>
          <w:rFonts w:hint="eastAsia" w:ascii="宋体" w:hAnsi="宋体" w:eastAsia="宋体" w:cs="宋体"/>
          <w:b/>
          <w:bCs/>
          <w:color w:val="000000" w:themeColor="text1"/>
          <w:sz w:val="24"/>
          <w:szCs w:val="24"/>
          <w:highlight w:val="none"/>
          <w14:textFill>
            <w14:solidFill>
              <w14:schemeClr w14:val="tx1"/>
            </w14:solidFill>
          </w14:textFill>
        </w:rPr>
        <w:t>技术</w:t>
      </w:r>
      <w:r>
        <w:rPr>
          <w:rFonts w:hint="eastAsia" w:ascii="宋体" w:hAnsi="宋体" w:cs="宋体"/>
          <w:b/>
          <w:bCs/>
          <w:color w:val="000000" w:themeColor="text1"/>
          <w:sz w:val="24"/>
          <w:szCs w:val="24"/>
          <w:highlight w:val="none"/>
          <w14:textFill>
            <w14:solidFill>
              <w14:schemeClr w14:val="tx1"/>
            </w14:solidFill>
          </w14:textFill>
        </w:rPr>
        <w:t>部分</w:t>
      </w:r>
      <w:r>
        <w:rPr>
          <w:rFonts w:hint="eastAsia" w:ascii="宋体" w:hAnsi="宋体" w:cs="宋体"/>
          <w:b/>
          <w:bCs/>
          <w:color w:val="000000" w:themeColor="text1"/>
          <w:sz w:val="24"/>
          <w:szCs w:val="24"/>
          <w:highlight w:val="none"/>
          <w:lang w:eastAsia="zh-CN"/>
          <w14:textFill>
            <w14:solidFill>
              <w14:schemeClr w14:val="tx1"/>
            </w14:solidFill>
          </w14:textFill>
        </w:rPr>
        <w:t>得分</w:t>
      </w:r>
      <w:r>
        <w:rPr>
          <w:rFonts w:hint="eastAsia" w:ascii="宋体" w:hAnsi="宋体" w:cs="宋体"/>
          <w:b/>
          <w:bCs/>
          <w:color w:val="000000" w:themeColor="text1"/>
          <w:sz w:val="24"/>
          <w:szCs w:val="24"/>
          <w:highlight w:val="none"/>
          <w14:textFill>
            <w14:solidFill>
              <w14:schemeClr w14:val="tx1"/>
            </w14:solidFill>
          </w14:textFill>
        </w:rPr>
        <w:t xml:space="preserve">   满分</w:t>
      </w:r>
      <w:r>
        <w:rPr>
          <w:rFonts w:hint="eastAsia" w:cs="宋体"/>
          <w:b/>
          <w:bCs/>
          <w:color w:val="000000" w:themeColor="text1"/>
          <w:sz w:val="24"/>
          <w:szCs w:val="24"/>
          <w:highlight w:val="none"/>
          <w:u w:val="single"/>
          <w:lang w:val="en-US" w:eastAsia="zh-CN"/>
          <w14:textFill>
            <w14:solidFill>
              <w14:schemeClr w14:val="tx1"/>
            </w14:solidFill>
          </w14:textFill>
        </w:rPr>
        <w:t xml:space="preserve"> 40</w:t>
      </w:r>
      <w:r>
        <w:rPr>
          <w:rFonts w:hint="eastAsia" w:ascii="宋体" w:hAnsi="宋体" w:cs="宋体"/>
          <w:b/>
          <w:bCs/>
          <w:color w:val="000000" w:themeColor="text1"/>
          <w:sz w:val="24"/>
          <w:szCs w:val="24"/>
          <w:highlight w:val="none"/>
          <w14:textFill>
            <w14:solidFill>
              <w14:schemeClr w14:val="tx1"/>
            </w14:solidFill>
          </w14:textFill>
        </w:rPr>
        <w:t>分</w:t>
      </w:r>
    </w:p>
    <w:p w14:paraId="4183CFA1">
      <w:pPr>
        <w:pStyle w:val="19"/>
        <w:keepNext w:val="0"/>
        <w:keepLines w:val="0"/>
        <w:pageBreakBefore w:val="0"/>
        <w:widowControl w:val="0"/>
        <w:kinsoku/>
        <w:wordWrap/>
        <w:overflowPunct/>
        <w:topLinePunct w:val="0"/>
        <w:autoSpaceDE/>
        <w:autoSpaceDN/>
        <w:bidi w:val="0"/>
        <w:adjustRightInd/>
        <w:snapToGrid/>
        <w:spacing w:before="0" w:after="0"/>
        <w:jc w:val="both"/>
        <w:textAlignment w:val="auto"/>
        <w:outlineLvl w:val="9"/>
        <w:rPr>
          <w:rFonts w:hint="eastAsia" w:ascii="宋体" w:hAnsi="宋体" w:cs="宋体"/>
          <w:bCs w:val="0"/>
          <w:color w:val="000000" w:themeColor="text1"/>
          <w:sz w:val="28"/>
          <w:szCs w:val="28"/>
          <w:highlight w:val="none"/>
          <w14:textFill>
            <w14:solidFill>
              <w14:schemeClr w14:val="tx1"/>
            </w14:solidFill>
          </w14:textFill>
        </w:rPr>
      </w:pPr>
      <w:r>
        <w:rPr>
          <w:rFonts w:hint="eastAsia" w:ascii="宋体" w:hAnsi="宋体" w:cs="宋体"/>
          <w:bCs w:val="0"/>
          <w:color w:val="000000" w:themeColor="text1"/>
          <w:sz w:val="28"/>
          <w:szCs w:val="28"/>
          <w:highlight w:val="none"/>
          <w14:textFill>
            <w14:solidFill>
              <w14:schemeClr w14:val="tx1"/>
            </w14:solidFill>
          </w14:textFill>
        </w:rPr>
        <w:t>第一部分  价格部分</w:t>
      </w:r>
      <w:r>
        <w:rPr>
          <w:rFonts w:hint="eastAsia" w:ascii="宋体" w:hAnsi="宋体" w:cs="宋体"/>
          <w:bCs w:val="0"/>
          <w:color w:val="000000" w:themeColor="text1"/>
          <w:sz w:val="28"/>
          <w:szCs w:val="28"/>
          <w:highlight w:val="none"/>
          <w:lang w:eastAsia="zh-CN"/>
          <w14:textFill>
            <w14:solidFill>
              <w14:schemeClr w14:val="tx1"/>
            </w14:solidFill>
          </w14:textFill>
        </w:rPr>
        <w:t>评价标准</w:t>
      </w:r>
      <w:r>
        <w:rPr>
          <w:rFonts w:hint="eastAsia" w:ascii="宋体" w:hAnsi="宋体" w:cs="宋体"/>
          <w:bCs w:val="0"/>
          <w:color w:val="000000" w:themeColor="text1"/>
          <w:sz w:val="28"/>
          <w:szCs w:val="28"/>
          <w:highlight w:val="none"/>
          <w14:textFill>
            <w14:solidFill>
              <w14:schemeClr w14:val="tx1"/>
            </w14:solidFill>
          </w14:textFill>
        </w:rPr>
        <w:tab/>
      </w:r>
      <w:r>
        <w:rPr>
          <w:rFonts w:hint="eastAsia" w:ascii="宋体" w:hAnsi="宋体" w:cs="宋体"/>
          <w:bCs w:val="0"/>
          <w:color w:val="000000" w:themeColor="text1"/>
          <w:sz w:val="28"/>
          <w:szCs w:val="28"/>
          <w:highlight w:val="none"/>
          <w14:textFill>
            <w14:solidFill>
              <w14:schemeClr w14:val="tx1"/>
            </w14:solidFill>
          </w14:textFill>
        </w:rPr>
        <w:t>（满分</w:t>
      </w:r>
      <w:r>
        <w:rPr>
          <w:rFonts w:hint="eastAsia" w:ascii="宋体" w:hAnsi="宋体" w:cs="宋体"/>
          <w:bCs w:val="0"/>
          <w:color w:val="000000" w:themeColor="text1"/>
          <w:sz w:val="28"/>
          <w:szCs w:val="28"/>
          <w:highlight w:val="none"/>
          <w:u w:val="single"/>
          <w:lang w:val="en-US" w:eastAsia="zh-CN"/>
          <w14:textFill>
            <w14:solidFill>
              <w14:schemeClr w14:val="tx1"/>
            </w14:solidFill>
          </w14:textFill>
        </w:rPr>
        <w:t xml:space="preserve"> 45 </w:t>
      </w:r>
      <w:r>
        <w:rPr>
          <w:rFonts w:hint="eastAsia" w:ascii="宋体" w:hAnsi="宋体" w:cs="宋体"/>
          <w:bCs w:val="0"/>
          <w:color w:val="000000" w:themeColor="text1"/>
          <w:sz w:val="28"/>
          <w:szCs w:val="28"/>
          <w:highlight w:val="none"/>
          <w14:textFill>
            <w14:solidFill>
              <w14:schemeClr w14:val="tx1"/>
            </w14:solidFill>
          </w14:textFill>
        </w:rPr>
        <w:t>分）</w:t>
      </w:r>
    </w:p>
    <w:tbl>
      <w:tblPr>
        <w:tblStyle w:val="21"/>
        <w:tblpPr w:leftFromText="180" w:rightFromText="180" w:vertAnchor="text" w:horzAnchor="page" w:tblpX="1142" w:tblpY="431"/>
        <w:tblOverlap w:val="never"/>
        <w:tblW w:w="98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5"/>
        <w:gridCol w:w="1381"/>
        <w:gridCol w:w="1374"/>
        <w:gridCol w:w="6285"/>
      </w:tblGrid>
      <w:tr w14:paraId="33230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blHeader/>
        </w:trPr>
        <w:tc>
          <w:tcPr>
            <w:tcW w:w="815" w:type="dxa"/>
            <w:noWrap w:val="0"/>
            <w:vAlign w:val="center"/>
          </w:tcPr>
          <w:p w14:paraId="59881973">
            <w:pPr>
              <w:pStyle w:val="19"/>
              <w:keepNext w:val="0"/>
              <w:keepLines w:val="0"/>
              <w:pageBreakBefore w:val="0"/>
              <w:widowControl w:val="0"/>
              <w:kinsoku/>
              <w:wordWrap/>
              <w:overflowPunct/>
              <w:topLinePunct w:val="0"/>
              <w:autoSpaceDE/>
              <w:autoSpaceDN/>
              <w:bidi w:val="0"/>
              <w:adjustRightInd/>
              <w:snapToGrid/>
              <w:spacing w:before="0" w:after="0" w:line="440" w:lineRule="exact"/>
              <w:jc w:val="center"/>
              <w:textAlignment w:val="auto"/>
              <w:outlineLvl w:val="9"/>
              <w:rPr>
                <w:rFonts w:hint="eastAsia" w:ascii="宋体" w:hAnsi="宋体" w:eastAsia="宋体" w:cs="宋体"/>
                <w:bCs w:val="0"/>
                <w:color w:val="000000" w:themeColor="text1"/>
                <w:sz w:val="21"/>
                <w:szCs w:val="21"/>
                <w:highlight w:val="none"/>
                <w14:textFill>
                  <w14:solidFill>
                    <w14:schemeClr w14:val="tx1"/>
                  </w14:solidFill>
                </w14:textFill>
              </w:rPr>
            </w:pPr>
            <w:bookmarkStart w:id="0" w:name="_Toc9384"/>
            <w:r>
              <w:rPr>
                <w:rFonts w:hint="eastAsia" w:ascii="宋体" w:hAnsi="宋体" w:eastAsia="宋体" w:cs="宋体"/>
                <w:bCs w:val="0"/>
                <w:color w:val="000000" w:themeColor="text1"/>
                <w:sz w:val="21"/>
                <w:szCs w:val="21"/>
                <w:highlight w:val="none"/>
                <w14:textFill>
                  <w14:solidFill>
                    <w14:schemeClr w14:val="tx1"/>
                  </w14:solidFill>
                </w14:textFill>
              </w:rPr>
              <w:t>序号</w:t>
            </w:r>
            <w:bookmarkEnd w:id="0"/>
          </w:p>
        </w:tc>
        <w:tc>
          <w:tcPr>
            <w:tcW w:w="1381" w:type="dxa"/>
            <w:noWrap w:val="0"/>
            <w:vAlign w:val="center"/>
          </w:tcPr>
          <w:p w14:paraId="0B5AE9E8">
            <w:pPr>
              <w:pStyle w:val="19"/>
              <w:keepNext w:val="0"/>
              <w:keepLines w:val="0"/>
              <w:pageBreakBefore w:val="0"/>
              <w:widowControl w:val="0"/>
              <w:kinsoku/>
              <w:wordWrap/>
              <w:overflowPunct/>
              <w:topLinePunct w:val="0"/>
              <w:autoSpaceDE/>
              <w:autoSpaceDN/>
              <w:bidi w:val="0"/>
              <w:adjustRightInd/>
              <w:snapToGrid/>
              <w:spacing w:before="0" w:after="0" w:line="440" w:lineRule="exact"/>
              <w:jc w:val="center"/>
              <w:textAlignment w:val="auto"/>
              <w:outlineLvl w:val="9"/>
              <w:rPr>
                <w:rFonts w:hint="eastAsia" w:ascii="宋体" w:hAnsi="宋体" w:eastAsia="宋体" w:cs="宋体"/>
                <w:bCs w:val="0"/>
                <w:color w:val="000000" w:themeColor="text1"/>
                <w:sz w:val="21"/>
                <w:szCs w:val="21"/>
                <w:highlight w:val="none"/>
                <w14:textFill>
                  <w14:solidFill>
                    <w14:schemeClr w14:val="tx1"/>
                  </w14:solidFill>
                </w14:textFill>
              </w:rPr>
            </w:pPr>
            <w:bookmarkStart w:id="1" w:name="_Toc14026"/>
            <w:r>
              <w:rPr>
                <w:rFonts w:hint="eastAsia" w:ascii="宋体" w:hAnsi="宋体" w:eastAsia="宋体" w:cs="宋体"/>
                <w:b/>
                <w:color w:val="000000" w:themeColor="text1"/>
                <w:sz w:val="21"/>
                <w:szCs w:val="21"/>
                <w:highlight w:val="none"/>
                <w:lang w:eastAsia="zh-CN"/>
                <w14:textFill>
                  <w14:solidFill>
                    <w14:schemeClr w14:val="tx1"/>
                  </w14:solidFill>
                </w14:textFill>
              </w:rPr>
              <w:t>评价</w:t>
            </w:r>
            <w:r>
              <w:rPr>
                <w:rFonts w:hint="eastAsia" w:ascii="宋体" w:hAnsi="宋体" w:eastAsia="宋体" w:cs="宋体"/>
                <w:bCs w:val="0"/>
                <w:color w:val="000000" w:themeColor="text1"/>
                <w:sz w:val="21"/>
                <w:szCs w:val="21"/>
                <w:highlight w:val="none"/>
                <w14:textFill>
                  <w14:solidFill>
                    <w14:schemeClr w14:val="tx1"/>
                  </w14:solidFill>
                </w14:textFill>
              </w:rPr>
              <w:t>项目</w:t>
            </w:r>
            <w:bookmarkEnd w:id="1"/>
          </w:p>
        </w:tc>
        <w:tc>
          <w:tcPr>
            <w:tcW w:w="1374" w:type="dxa"/>
            <w:noWrap w:val="0"/>
            <w:vAlign w:val="center"/>
          </w:tcPr>
          <w:p w14:paraId="20FD8B01">
            <w:pPr>
              <w:pStyle w:val="19"/>
              <w:keepNext w:val="0"/>
              <w:keepLines w:val="0"/>
              <w:pageBreakBefore w:val="0"/>
              <w:widowControl w:val="0"/>
              <w:kinsoku/>
              <w:wordWrap/>
              <w:overflowPunct/>
              <w:topLinePunct w:val="0"/>
              <w:autoSpaceDE/>
              <w:autoSpaceDN/>
              <w:bidi w:val="0"/>
              <w:adjustRightInd/>
              <w:snapToGrid/>
              <w:spacing w:before="0" w:after="0" w:line="440" w:lineRule="exact"/>
              <w:jc w:val="center"/>
              <w:textAlignment w:val="auto"/>
              <w:outlineLvl w:val="9"/>
              <w:rPr>
                <w:rFonts w:hint="eastAsia" w:ascii="宋体" w:hAnsi="宋体" w:eastAsia="宋体" w:cs="宋体"/>
                <w:bCs w:val="0"/>
                <w:color w:val="000000" w:themeColor="text1"/>
                <w:sz w:val="21"/>
                <w:szCs w:val="21"/>
                <w:highlight w:val="none"/>
                <w14:textFill>
                  <w14:solidFill>
                    <w14:schemeClr w14:val="tx1"/>
                  </w14:solidFill>
                </w14:textFill>
              </w:rPr>
            </w:pPr>
            <w:bookmarkStart w:id="2" w:name="_Toc29875"/>
            <w:r>
              <w:rPr>
                <w:rFonts w:hint="eastAsia" w:ascii="宋体" w:hAnsi="宋体" w:eastAsia="宋体" w:cs="宋体"/>
                <w:b/>
                <w:color w:val="000000" w:themeColor="text1"/>
                <w:sz w:val="21"/>
                <w:szCs w:val="21"/>
                <w:highlight w:val="none"/>
                <w:lang w:eastAsia="zh-CN"/>
                <w14:textFill>
                  <w14:solidFill>
                    <w14:schemeClr w14:val="tx1"/>
                  </w14:solidFill>
                </w14:textFill>
              </w:rPr>
              <w:t>评价</w:t>
            </w:r>
            <w:r>
              <w:rPr>
                <w:rFonts w:hint="eastAsia" w:ascii="宋体" w:hAnsi="宋体" w:eastAsia="宋体" w:cs="宋体"/>
                <w:bCs w:val="0"/>
                <w:color w:val="000000" w:themeColor="text1"/>
                <w:sz w:val="21"/>
                <w:szCs w:val="21"/>
                <w:highlight w:val="none"/>
                <w14:textFill>
                  <w14:solidFill>
                    <w14:schemeClr w14:val="tx1"/>
                  </w14:solidFill>
                </w14:textFill>
              </w:rPr>
              <w:t>分值</w:t>
            </w:r>
            <w:bookmarkEnd w:id="2"/>
          </w:p>
        </w:tc>
        <w:tc>
          <w:tcPr>
            <w:tcW w:w="6285" w:type="dxa"/>
            <w:noWrap w:val="0"/>
            <w:vAlign w:val="center"/>
          </w:tcPr>
          <w:p w14:paraId="7BB7097A">
            <w:pPr>
              <w:pStyle w:val="19"/>
              <w:keepNext w:val="0"/>
              <w:keepLines w:val="0"/>
              <w:pageBreakBefore w:val="0"/>
              <w:widowControl w:val="0"/>
              <w:kinsoku/>
              <w:wordWrap/>
              <w:overflowPunct/>
              <w:topLinePunct w:val="0"/>
              <w:autoSpaceDE/>
              <w:autoSpaceDN/>
              <w:bidi w:val="0"/>
              <w:adjustRightInd/>
              <w:snapToGrid/>
              <w:spacing w:before="0" w:after="0" w:line="440" w:lineRule="exact"/>
              <w:jc w:val="center"/>
              <w:textAlignment w:val="auto"/>
              <w:outlineLvl w:val="9"/>
              <w:rPr>
                <w:rFonts w:hint="eastAsia" w:ascii="宋体" w:hAnsi="宋体" w:eastAsia="宋体" w:cs="宋体"/>
                <w:bCs w:val="0"/>
                <w:color w:val="000000" w:themeColor="text1"/>
                <w:sz w:val="21"/>
                <w:szCs w:val="21"/>
                <w:highlight w:val="none"/>
                <w14:textFill>
                  <w14:solidFill>
                    <w14:schemeClr w14:val="tx1"/>
                  </w14:solidFill>
                </w14:textFill>
              </w:rPr>
            </w:pPr>
            <w:bookmarkStart w:id="3" w:name="_Toc26366"/>
            <w:r>
              <w:rPr>
                <w:rFonts w:hint="eastAsia" w:ascii="宋体" w:hAnsi="宋体" w:eastAsia="宋体" w:cs="宋体"/>
                <w:b/>
                <w:color w:val="000000" w:themeColor="text1"/>
                <w:sz w:val="21"/>
                <w:szCs w:val="21"/>
                <w:highlight w:val="none"/>
                <w:lang w:eastAsia="zh-CN"/>
                <w14:textFill>
                  <w14:solidFill>
                    <w14:schemeClr w14:val="tx1"/>
                  </w14:solidFill>
                </w14:textFill>
              </w:rPr>
              <w:t>评价</w:t>
            </w:r>
            <w:r>
              <w:rPr>
                <w:rFonts w:hint="eastAsia" w:ascii="宋体" w:hAnsi="宋体" w:eastAsia="宋体" w:cs="宋体"/>
                <w:bCs w:val="0"/>
                <w:color w:val="000000" w:themeColor="text1"/>
                <w:sz w:val="21"/>
                <w:szCs w:val="21"/>
                <w:highlight w:val="none"/>
                <w14:textFill>
                  <w14:solidFill>
                    <w14:schemeClr w14:val="tx1"/>
                  </w14:solidFill>
                </w14:textFill>
              </w:rPr>
              <w:t>标准</w:t>
            </w:r>
            <w:bookmarkEnd w:id="3"/>
          </w:p>
        </w:tc>
      </w:tr>
      <w:tr w14:paraId="5E686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5" w:type="dxa"/>
            <w:noWrap w:val="0"/>
            <w:vAlign w:val="center"/>
          </w:tcPr>
          <w:p w14:paraId="21509514">
            <w:pPr>
              <w:pStyle w:val="19"/>
              <w:keepNext w:val="0"/>
              <w:keepLines w:val="0"/>
              <w:pageBreakBefore w:val="0"/>
              <w:widowControl w:val="0"/>
              <w:kinsoku/>
              <w:wordWrap/>
              <w:overflowPunct/>
              <w:topLinePunct w:val="0"/>
              <w:autoSpaceDE/>
              <w:autoSpaceDN/>
              <w:bidi w:val="0"/>
              <w:adjustRightInd/>
              <w:snapToGrid/>
              <w:spacing w:before="0" w:after="0" w:line="440" w:lineRule="exact"/>
              <w:ind w:firstLine="210" w:firstLineChars="100"/>
              <w:jc w:val="both"/>
              <w:textAlignment w:val="auto"/>
              <w:outlineLvl w:val="9"/>
              <w:rPr>
                <w:rFonts w:hint="eastAsia" w:ascii="宋体" w:hAnsi="宋体" w:eastAsia="宋体" w:cs="宋体"/>
                <w:b w:val="0"/>
                <w:bCs w:val="0"/>
                <w:color w:val="000000" w:themeColor="text1"/>
                <w:sz w:val="21"/>
                <w:szCs w:val="21"/>
                <w:highlight w:val="none"/>
                <w14:textFill>
                  <w14:solidFill>
                    <w14:schemeClr w14:val="tx1"/>
                  </w14:solidFill>
                </w14:textFill>
              </w:rPr>
            </w:pPr>
            <w:bookmarkStart w:id="4" w:name="_Toc12598"/>
            <w:r>
              <w:rPr>
                <w:rFonts w:hint="eastAsia" w:ascii="宋体" w:hAnsi="宋体" w:eastAsia="宋体" w:cs="宋体"/>
                <w:b w:val="0"/>
                <w:bCs w:val="0"/>
                <w:color w:val="000000" w:themeColor="text1"/>
                <w:sz w:val="21"/>
                <w:szCs w:val="21"/>
                <w:highlight w:val="none"/>
                <w14:textFill>
                  <w14:solidFill>
                    <w14:schemeClr w14:val="tx1"/>
                  </w14:solidFill>
                </w14:textFill>
              </w:rPr>
              <w:t>1</w:t>
            </w:r>
            <w:bookmarkEnd w:id="4"/>
          </w:p>
        </w:tc>
        <w:tc>
          <w:tcPr>
            <w:tcW w:w="1381" w:type="dxa"/>
            <w:noWrap w:val="0"/>
            <w:vAlign w:val="center"/>
          </w:tcPr>
          <w:p w14:paraId="003FB6D8">
            <w:pPr>
              <w:pStyle w:val="19"/>
              <w:keepNext w:val="0"/>
              <w:keepLines w:val="0"/>
              <w:pageBreakBefore w:val="0"/>
              <w:widowControl w:val="0"/>
              <w:kinsoku/>
              <w:wordWrap/>
              <w:overflowPunct/>
              <w:topLinePunct w:val="0"/>
              <w:autoSpaceDE/>
              <w:autoSpaceDN/>
              <w:bidi w:val="0"/>
              <w:adjustRightInd/>
              <w:snapToGrid/>
              <w:spacing w:before="0" w:after="0" w:line="440" w:lineRule="exact"/>
              <w:textAlignment w:val="auto"/>
              <w:outlineLvl w:val="9"/>
              <w:rPr>
                <w:rFonts w:hint="eastAsia" w:ascii="宋体" w:hAnsi="宋体" w:eastAsia="宋体" w:cs="宋体"/>
                <w:b w:val="0"/>
                <w:bCs w:val="0"/>
                <w:color w:val="000000" w:themeColor="text1"/>
                <w:sz w:val="21"/>
                <w:szCs w:val="21"/>
                <w:highlight w:val="none"/>
                <w14:textFill>
                  <w14:solidFill>
                    <w14:schemeClr w14:val="tx1"/>
                  </w14:solidFill>
                </w14:textFill>
              </w:rPr>
            </w:pPr>
            <w:bookmarkStart w:id="5" w:name="_Toc16308"/>
            <w:r>
              <w:rPr>
                <w:rFonts w:hint="eastAsia" w:ascii="宋体" w:hAnsi="宋体" w:eastAsia="宋体" w:cs="宋体"/>
                <w:b w:val="0"/>
                <w:bCs w:val="0"/>
                <w:color w:val="000000" w:themeColor="text1"/>
                <w:sz w:val="21"/>
                <w:szCs w:val="21"/>
                <w:highlight w:val="none"/>
                <w14:textFill>
                  <w14:solidFill>
                    <w14:schemeClr w14:val="tx1"/>
                  </w14:solidFill>
                </w14:textFill>
              </w:rPr>
              <w:t>报价得分</w:t>
            </w:r>
            <w:bookmarkEnd w:id="5"/>
          </w:p>
        </w:tc>
        <w:tc>
          <w:tcPr>
            <w:tcW w:w="1374" w:type="dxa"/>
            <w:noWrap w:val="0"/>
            <w:vAlign w:val="center"/>
          </w:tcPr>
          <w:p w14:paraId="009D19F9">
            <w:pPr>
              <w:pStyle w:val="19"/>
              <w:keepNext w:val="0"/>
              <w:keepLines w:val="0"/>
              <w:pageBreakBefore w:val="0"/>
              <w:widowControl w:val="0"/>
              <w:kinsoku/>
              <w:wordWrap/>
              <w:overflowPunct/>
              <w:topLinePunct w:val="0"/>
              <w:autoSpaceDE/>
              <w:autoSpaceDN/>
              <w:bidi w:val="0"/>
              <w:adjustRightInd/>
              <w:snapToGrid/>
              <w:spacing w:before="0" w:after="0" w:line="440" w:lineRule="exact"/>
              <w:textAlignment w:val="auto"/>
              <w:outlineLvl w:val="9"/>
              <w:rPr>
                <w:rFonts w:hint="eastAsia" w:ascii="宋体" w:hAnsi="宋体" w:eastAsia="宋体" w:cs="宋体"/>
                <w:b w:val="0"/>
                <w:bCs w:val="0"/>
                <w:color w:val="000000" w:themeColor="text1"/>
                <w:sz w:val="21"/>
                <w:szCs w:val="21"/>
                <w:highlight w:val="none"/>
                <w:lang w:eastAsia="zh-CN"/>
                <w14:textFill>
                  <w14:solidFill>
                    <w14:schemeClr w14:val="tx1"/>
                  </w14:solidFill>
                </w14:textFill>
              </w:rPr>
            </w:pPr>
            <w:r>
              <w:rPr>
                <w:rFonts w:hint="eastAsia" w:ascii="宋体" w:hAnsi="宋体" w:eastAsia="宋体" w:cs="宋体"/>
                <w:b w:val="0"/>
                <w:bCs w:val="0"/>
                <w:color w:val="000000" w:themeColor="text1"/>
                <w:sz w:val="21"/>
                <w:szCs w:val="21"/>
                <w:highlight w:val="none"/>
                <w:u w:val="single"/>
                <w:lang w:val="en-US" w:eastAsia="zh-CN"/>
                <w14:textFill>
                  <w14:solidFill>
                    <w14:schemeClr w14:val="tx1"/>
                  </w14:solidFill>
                </w14:textFill>
              </w:rPr>
              <w:t xml:space="preserve"> 45 </w:t>
            </w:r>
            <w:r>
              <w:rPr>
                <w:rFonts w:hint="eastAsia" w:ascii="宋体" w:hAnsi="宋体" w:eastAsia="宋体" w:cs="宋体"/>
                <w:b w:val="0"/>
                <w:bCs w:val="0"/>
                <w:color w:val="000000" w:themeColor="text1"/>
                <w:sz w:val="21"/>
                <w:szCs w:val="21"/>
                <w:highlight w:val="none"/>
                <w:lang w:eastAsia="zh-CN"/>
                <w14:textFill>
                  <w14:solidFill>
                    <w14:schemeClr w14:val="tx1"/>
                  </w14:solidFill>
                </w14:textFill>
              </w:rPr>
              <w:t>分</w:t>
            </w:r>
          </w:p>
        </w:tc>
        <w:tc>
          <w:tcPr>
            <w:tcW w:w="6285" w:type="dxa"/>
            <w:noWrap w:val="0"/>
            <w:vAlign w:val="center"/>
          </w:tcPr>
          <w:p w14:paraId="7BEFE601">
            <w:pPr>
              <w:pStyle w:val="56"/>
              <w:keepNext w:val="0"/>
              <w:keepLines w:val="0"/>
              <w:pageBreakBefore w:val="0"/>
              <w:widowControl w:val="0"/>
              <w:kinsoku/>
              <w:wordWrap/>
              <w:overflowPunct/>
              <w:topLinePunct w:val="0"/>
              <w:autoSpaceDE/>
              <w:autoSpaceDN/>
              <w:bidi w:val="0"/>
              <w:adjustRightInd/>
              <w:snapToGrid/>
              <w:spacing w:before="0" w:after="0" w:line="440" w:lineRule="exact"/>
              <w:ind w:firstLine="460" w:firstLineChars="200"/>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食材价格评分：分常用类食材价格和普通类食材价格。</w:t>
            </w:r>
          </w:p>
          <w:p w14:paraId="137A6A78">
            <w:pPr>
              <w:pStyle w:val="56"/>
              <w:keepNext w:val="0"/>
              <w:keepLines w:val="0"/>
              <w:pageBreakBefore w:val="0"/>
              <w:widowControl w:val="0"/>
              <w:kinsoku/>
              <w:wordWrap/>
              <w:overflowPunct/>
              <w:topLinePunct w:val="0"/>
              <w:autoSpaceDE/>
              <w:autoSpaceDN/>
              <w:bidi w:val="0"/>
              <w:adjustRightInd/>
              <w:snapToGrid/>
              <w:spacing w:before="0" w:after="0" w:line="440" w:lineRule="exact"/>
              <w:ind w:firstLine="462" w:firstLineChars="200"/>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新宋体" w:hAnsi="新宋体" w:eastAsia="新宋体" w:cs="新宋体"/>
                <w:b/>
                <w:bCs/>
                <w:color w:val="000000" w:themeColor="text1"/>
                <w:sz w:val="21"/>
                <w:szCs w:val="21"/>
                <w:highlight w:val="none"/>
                <w:lang w:eastAsia="zh-CN"/>
                <w14:textFill>
                  <w14:solidFill>
                    <w14:schemeClr w14:val="tx1"/>
                  </w14:solidFill>
                </w14:textFill>
              </w:rPr>
              <w:t>①</w:t>
            </w:r>
            <w:r>
              <w:rPr>
                <w:rFonts w:hint="eastAsia" w:ascii="宋体" w:hAnsi="宋体" w:eastAsia="宋体" w:cs="宋体"/>
                <w:color w:val="000000" w:themeColor="text1"/>
                <w:sz w:val="21"/>
                <w:szCs w:val="21"/>
                <w:highlight w:val="none"/>
                <w:lang w:val="en-US" w:eastAsia="zh-CN"/>
                <w14:textFill>
                  <w14:solidFill>
                    <w14:schemeClr w14:val="tx1"/>
                  </w14:solidFill>
                </w14:textFill>
              </w:rPr>
              <w:t>常用类食材综合单价</w:t>
            </w:r>
            <w:r>
              <w:rPr>
                <w:rFonts w:hint="eastAsia" w:ascii="宋体" w:hAnsi="宋体" w:eastAsia="宋体" w:cs="宋体"/>
                <w:color w:val="000000" w:themeColor="text1"/>
                <w:sz w:val="21"/>
                <w:szCs w:val="21"/>
                <w:highlight w:val="none"/>
                <w:lang w:val="en-US" w:eastAsia="zh-CN"/>
                <w14:textFill>
                  <w14:solidFill>
                    <w14:schemeClr w14:val="tx1"/>
                  </w14:solidFill>
                </w14:textFill>
              </w:rPr>
              <w:t>（不含税）</w:t>
            </w:r>
            <w:r>
              <w:rPr>
                <w:rFonts w:hint="eastAsia" w:ascii="宋体" w:hAnsi="宋体" w:eastAsia="宋体" w:cs="宋体"/>
                <w:color w:val="000000" w:themeColor="text1"/>
                <w:sz w:val="21"/>
                <w:szCs w:val="21"/>
                <w:highlight w:val="none"/>
                <w:lang w:val="en-US" w:eastAsia="zh-CN"/>
                <w14:textFill>
                  <w14:solidFill>
                    <w14:schemeClr w14:val="tx1"/>
                  </w14:solidFill>
                </w14:textFill>
              </w:rPr>
              <w:t>小计最低者，得分满分35分，次低者20分，依次类推，得分比例为35分-30分-25分-20分-15分-10分-5分-0分；</w:t>
            </w:r>
          </w:p>
          <w:p w14:paraId="0689B359">
            <w:pPr>
              <w:pStyle w:val="56"/>
              <w:keepNext w:val="0"/>
              <w:keepLines w:val="0"/>
              <w:pageBreakBefore w:val="0"/>
              <w:widowControl w:val="0"/>
              <w:kinsoku/>
              <w:wordWrap/>
              <w:overflowPunct/>
              <w:topLinePunct w:val="0"/>
              <w:autoSpaceDE/>
              <w:autoSpaceDN/>
              <w:bidi w:val="0"/>
              <w:adjustRightInd/>
              <w:snapToGrid/>
              <w:spacing w:before="0" w:after="0" w:line="440" w:lineRule="exact"/>
              <w:ind w:firstLine="462"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新宋体" w:hAnsi="新宋体" w:eastAsia="新宋体" w:cs="新宋体"/>
                <w:b/>
                <w:bCs/>
                <w:color w:val="000000" w:themeColor="text1"/>
                <w:sz w:val="21"/>
                <w:szCs w:val="21"/>
                <w:highlight w:val="none"/>
                <w:lang w:eastAsia="zh-CN"/>
                <w14:textFill>
                  <w14:solidFill>
                    <w14:schemeClr w14:val="tx1"/>
                  </w14:solidFill>
                </w14:textFill>
              </w:rPr>
              <w:t>②</w:t>
            </w:r>
            <w:r>
              <w:rPr>
                <w:rFonts w:hint="eastAsia" w:ascii="宋体" w:hAnsi="宋体" w:eastAsia="宋体" w:cs="宋体"/>
                <w:color w:val="000000" w:themeColor="text1"/>
                <w:sz w:val="21"/>
                <w:szCs w:val="21"/>
                <w:highlight w:val="none"/>
                <w:lang w:val="en-US" w:eastAsia="zh-CN"/>
                <w14:textFill>
                  <w14:solidFill>
                    <w14:schemeClr w14:val="tx1"/>
                  </w14:solidFill>
                </w14:textFill>
              </w:rPr>
              <w:t>普通类食材</w:t>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综合单价</w:t>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（不含税）</w:t>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小计</w:t>
            </w:r>
            <w:r>
              <w:rPr>
                <w:rFonts w:hint="eastAsia" w:ascii="宋体" w:hAnsi="宋体" w:eastAsia="宋体" w:cs="宋体"/>
                <w:color w:val="000000" w:themeColor="text1"/>
                <w:sz w:val="21"/>
                <w:szCs w:val="21"/>
                <w:highlight w:val="none"/>
                <w:lang w:val="en-US" w:eastAsia="zh-CN"/>
                <w14:textFill>
                  <w14:solidFill>
                    <w14:schemeClr w14:val="tx1"/>
                  </w14:solidFill>
                </w14:textFill>
              </w:rPr>
              <w:t>最低者，得</w:t>
            </w:r>
            <w:r>
              <w:rPr>
                <w:rFonts w:hint="eastAsia" w:ascii="宋体" w:hAnsi="宋体" w:eastAsia="宋体" w:cs="宋体"/>
                <w:color w:val="000000" w:themeColor="text1"/>
                <w:sz w:val="21"/>
                <w:szCs w:val="21"/>
                <w:highlight w:val="none"/>
                <w:lang w:val="en-US" w:eastAsia="zh-CN"/>
                <w14:textFill>
                  <w14:solidFill>
                    <w14:schemeClr w14:val="tx1"/>
                  </w14:solidFill>
                </w14:textFill>
              </w:rPr>
              <w:t>分满分10分,次低者8分，依次类推，得分比例为10分-8分-6分-4分</w:t>
            </w:r>
            <w:r>
              <w:rPr>
                <w:rFonts w:hint="eastAsia" w:ascii="宋体" w:hAnsi="宋体" w:eastAsia="宋体" w:cs="宋体"/>
                <w:bCs w:val="0"/>
                <w:color w:val="000000" w:themeColor="text1"/>
                <w:spacing w:val="0"/>
                <w:kern w:val="2"/>
                <w:sz w:val="21"/>
                <w:szCs w:val="21"/>
                <w:highlight w:val="none"/>
                <w:lang w:val="en-US" w:eastAsia="zh-CN" w:bidi="ar-SA"/>
                <w14:textFill>
                  <w14:solidFill>
                    <w14:schemeClr w14:val="tx1"/>
                  </w14:solidFill>
                </w14:textFill>
              </w:rPr>
              <w:t>-3分-2分-1分-0分。</w:t>
            </w:r>
          </w:p>
        </w:tc>
      </w:tr>
    </w:tbl>
    <w:p w14:paraId="48A9285E">
      <w:pPr>
        <w:pStyle w:val="19"/>
        <w:jc w:val="both"/>
        <w:outlineLvl w:val="9"/>
        <w:rPr>
          <w:rFonts w:hint="eastAsia" w:ascii="宋体" w:hAnsi="宋体" w:cs="宋体"/>
          <w:bCs w:val="0"/>
          <w:color w:val="000000" w:themeColor="text1"/>
          <w:sz w:val="28"/>
          <w:szCs w:val="28"/>
          <w:highlight w:val="none"/>
          <w14:textFill>
            <w14:solidFill>
              <w14:schemeClr w14:val="tx1"/>
            </w14:solidFill>
          </w14:textFill>
        </w:rPr>
      </w:pPr>
      <w:r>
        <w:rPr>
          <w:rFonts w:hint="eastAsia" w:ascii="宋体" w:hAnsi="宋体" w:cs="宋体"/>
          <w:bCs w:val="0"/>
          <w:color w:val="000000" w:themeColor="text1"/>
          <w:sz w:val="28"/>
          <w:szCs w:val="28"/>
          <w:highlight w:val="none"/>
          <w14:textFill>
            <w14:solidFill>
              <w14:schemeClr w14:val="tx1"/>
            </w14:solidFill>
          </w14:textFill>
        </w:rPr>
        <w:t xml:space="preserve">第二部分  </w:t>
      </w:r>
      <w:r>
        <w:rPr>
          <w:rFonts w:hint="eastAsia" w:ascii="宋体" w:hAnsi="宋体" w:cs="宋体"/>
          <w:bCs w:val="0"/>
          <w:color w:val="000000" w:themeColor="text1"/>
          <w:sz w:val="28"/>
          <w:szCs w:val="28"/>
          <w:highlight w:val="none"/>
          <w:lang w:eastAsia="zh-CN"/>
          <w14:textFill>
            <w14:solidFill>
              <w14:schemeClr w14:val="tx1"/>
            </w14:solidFill>
          </w14:textFill>
        </w:rPr>
        <w:t>商务</w:t>
      </w:r>
      <w:r>
        <w:rPr>
          <w:rFonts w:hint="eastAsia" w:ascii="宋体" w:hAnsi="宋体" w:cs="宋体"/>
          <w:bCs w:val="0"/>
          <w:color w:val="000000" w:themeColor="text1"/>
          <w:sz w:val="28"/>
          <w:szCs w:val="28"/>
          <w:highlight w:val="none"/>
          <w14:textFill>
            <w14:solidFill>
              <w14:schemeClr w14:val="tx1"/>
            </w14:solidFill>
          </w14:textFill>
        </w:rPr>
        <w:t>部分</w:t>
      </w:r>
      <w:r>
        <w:rPr>
          <w:rFonts w:hint="eastAsia" w:ascii="宋体" w:hAnsi="宋体" w:cs="宋体"/>
          <w:b/>
          <w:color w:val="000000" w:themeColor="text1"/>
          <w:sz w:val="28"/>
          <w:szCs w:val="36"/>
          <w:highlight w:val="none"/>
          <w:lang w:eastAsia="zh-CN"/>
          <w14:textFill>
            <w14:solidFill>
              <w14:schemeClr w14:val="tx1"/>
            </w14:solidFill>
          </w14:textFill>
        </w:rPr>
        <w:t>评价标准</w:t>
      </w:r>
      <w:r>
        <w:rPr>
          <w:rFonts w:hint="eastAsia" w:ascii="宋体" w:hAnsi="宋体" w:cs="宋体"/>
          <w:bCs w:val="0"/>
          <w:color w:val="000000" w:themeColor="text1"/>
          <w:sz w:val="28"/>
          <w:szCs w:val="28"/>
          <w:highlight w:val="none"/>
          <w14:textFill>
            <w14:solidFill>
              <w14:schemeClr w14:val="tx1"/>
            </w14:solidFill>
          </w14:textFill>
        </w:rPr>
        <w:t>（满分</w:t>
      </w:r>
      <w:r>
        <w:rPr>
          <w:rFonts w:hint="eastAsia" w:ascii="宋体" w:hAnsi="宋体" w:cs="宋体"/>
          <w:bCs w:val="0"/>
          <w:color w:val="000000" w:themeColor="text1"/>
          <w:sz w:val="28"/>
          <w:szCs w:val="28"/>
          <w:highlight w:val="none"/>
          <w:u w:val="single"/>
          <w:lang w:val="en-US" w:eastAsia="zh-CN"/>
          <w14:textFill>
            <w14:solidFill>
              <w14:schemeClr w14:val="tx1"/>
            </w14:solidFill>
          </w14:textFill>
        </w:rPr>
        <w:t xml:space="preserve"> 15</w:t>
      </w:r>
      <w:r>
        <w:rPr>
          <w:rFonts w:hint="eastAsia" w:ascii="宋体" w:hAnsi="宋体" w:cs="宋体"/>
          <w:bCs w:val="0"/>
          <w:color w:val="000000" w:themeColor="text1"/>
          <w:sz w:val="28"/>
          <w:szCs w:val="28"/>
          <w:highlight w:val="none"/>
          <w14:textFill>
            <w14:solidFill>
              <w14:schemeClr w14:val="tx1"/>
            </w14:solidFill>
          </w14:textFill>
        </w:rPr>
        <w:t>分）</w:t>
      </w:r>
    </w:p>
    <w:tbl>
      <w:tblPr>
        <w:tblStyle w:val="21"/>
        <w:tblW w:w="9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7"/>
        <w:gridCol w:w="1357"/>
        <w:gridCol w:w="1389"/>
        <w:gridCol w:w="6272"/>
      </w:tblGrid>
      <w:tr w14:paraId="3F5B7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tblHeader/>
          <w:jc w:val="center"/>
        </w:trPr>
        <w:tc>
          <w:tcPr>
            <w:tcW w:w="827" w:type="dxa"/>
            <w:noWrap w:val="0"/>
            <w:vAlign w:val="center"/>
          </w:tcPr>
          <w:p w14:paraId="3A45F552">
            <w:pPr>
              <w:pStyle w:val="6"/>
              <w:keepNext w:val="0"/>
              <w:keepLines w:val="0"/>
              <w:pageBreakBefore w:val="0"/>
              <w:kinsoku/>
              <w:wordWrap/>
              <w:overflowPunct/>
              <w:topLinePunct w:val="0"/>
              <w:autoSpaceDE/>
              <w:autoSpaceDN/>
              <w:bidi w:val="0"/>
              <w:adjustRightInd/>
              <w:snapToGrid w:val="0"/>
              <w:spacing w:line="440" w:lineRule="exact"/>
              <w:ind w:firstLine="0"/>
              <w:jc w:val="center"/>
              <w:textAlignment w:val="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序号</w:t>
            </w:r>
          </w:p>
        </w:tc>
        <w:tc>
          <w:tcPr>
            <w:tcW w:w="1357" w:type="dxa"/>
            <w:noWrap w:val="0"/>
            <w:vAlign w:val="center"/>
          </w:tcPr>
          <w:p w14:paraId="2F6BDBEC">
            <w:pPr>
              <w:pStyle w:val="6"/>
              <w:keepNext w:val="0"/>
              <w:keepLines w:val="0"/>
              <w:pageBreakBefore w:val="0"/>
              <w:kinsoku/>
              <w:wordWrap/>
              <w:overflowPunct/>
              <w:topLinePunct w:val="0"/>
              <w:autoSpaceDE/>
              <w:autoSpaceDN/>
              <w:bidi w:val="0"/>
              <w:adjustRightInd/>
              <w:snapToGrid w:val="0"/>
              <w:spacing w:line="440" w:lineRule="exact"/>
              <w:ind w:firstLine="0"/>
              <w:jc w:val="center"/>
              <w:textAlignment w:val="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lang w:eastAsia="zh-CN"/>
                <w14:textFill>
                  <w14:solidFill>
                    <w14:schemeClr w14:val="tx1"/>
                  </w14:solidFill>
                </w14:textFill>
              </w:rPr>
              <w:t>评价</w:t>
            </w:r>
            <w:r>
              <w:rPr>
                <w:rFonts w:hint="eastAsia" w:ascii="宋体" w:hAnsi="宋体" w:eastAsia="宋体" w:cs="宋体"/>
                <w:b/>
                <w:color w:val="000000" w:themeColor="text1"/>
                <w:sz w:val="21"/>
                <w:szCs w:val="21"/>
                <w:highlight w:val="none"/>
                <w14:textFill>
                  <w14:solidFill>
                    <w14:schemeClr w14:val="tx1"/>
                  </w14:solidFill>
                </w14:textFill>
              </w:rPr>
              <w:t>项目</w:t>
            </w:r>
          </w:p>
        </w:tc>
        <w:tc>
          <w:tcPr>
            <w:tcW w:w="1389" w:type="dxa"/>
            <w:noWrap w:val="0"/>
            <w:vAlign w:val="center"/>
          </w:tcPr>
          <w:p w14:paraId="1BC688BA">
            <w:pPr>
              <w:pStyle w:val="6"/>
              <w:keepNext w:val="0"/>
              <w:keepLines w:val="0"/>
              <w:pageBreakBefore w:val="0"/>
              <w:kinsoku/>
              <w:wordWrap/>
              <w:overflowPunct/>
              <w:topLinePunct w:val="0"/>
              <w:autoSpaceDE/>
              <w:autoSpaceDN/>
              <w:bidi w:val="0"/>
              <w:adjustRightInd/>
              <w:snapToGrid w:val="0"/>
              <w:spacing w:line="440" w:lineRule="exact"/>
              <w:ind w:firstLine="0"/>
              <w:jc w:val="center"/>
              <w:textAlignment w:val="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lang w:eastAsia="zh-CN"/>
                <w14:textFill>
                  <w14:solidFill>
                    <w14:schemeClr w14:val="tx1"/>
                  </w14:solidFill>
                </w14:textFill>
              </w:rPr>
              <w:t>评价</w:t>
            </w:r>
            <w:r>
              <w:rPr>
                <w:rFonts w:hint="eastAsia" w:ascii="宋体" w:hAnsi="宋体" w:eastAsia="宋体" w:cs="宋体"/>
                <w:b/>
                <w:color w:val="000000" w:themeColor="text1"/>
                <w:sz w:val="21"/>
                <w:szCs w:val="21"/>
                <w:highlight w:val="none"/>
                <w14:textFill>
                  <w14:solidFill>
                    <w14:schemeClr w14:val="tx1"/>
                  </w14:solidFill>
                </w14:textFill>
              </w:rPr>
              <w:t>分值</w:t>
            </w:r>
          </w:p>
        </w:tc>
        <w:tc>
          <w:tcPr>
            <w:tcW w:w="6272" w:type="dxa"/>
            <w:noWrap w:val="0"/>
            <w:vAlign w:val="center"/>
          </w:tcPr>
          <w:p w14:paraId="37824B0C">
            <w:pPr>
              <w:pStyle w:val="6"/>
              <w:keepNext w:val="0"/>
              <w:keepLines w:val="0"/>
              <w:pageBreakBefore w:val="0"/>
              <w:kinsoku/>
              <w:wordWrap/>
              <w:overflowPunct/>
              <w:topLinePunct w:val="0"/>
              <w:autoSpaceDE/>
              <w:autoSpaceDN/>
              <w:bidi w:val="0"/>
              <w:adjustRightInd/>
              <w:snapToGrid w:val="0"/>
              <w:spacing w:line="440" w:lineRule="exact"/>
              <w:ind w:firstLine="0"/>
              <w:jc w:val="center"/>
              <w:textAlignment w:val="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lang w:eastAsia="zh-CN"/>
                <w14:textFill>
                  <w14:solidFill>
                    <w14:schemeClr w14:val="tx1"/>
                  </w14:solidFill>
                </w14:textFill>
              </w:rPr>
              <w:t>评价</w:t>
            </w:r>
            <w:r>
              <w:rPr>
                <w:rFonts w:hint="eastAsia" w:ascii="宋体" w:hAnsi="宋体" w:eastAsia="宋体" w:cs="宋体"/>
                <w:b/>
                <w:color w:val="000000" w:themeColor="text1"/>
                <w:sz w:val="21"/>
                <w:szCs w:val="21"/>
                <w:highlight w:val="none"/>
                <w14:textFill>
                  <w14:solidFill>
                    <w14:schemeClr w14:val="tx1"/>
                  </w14:solidFill>
                </w14:textFill>
              </w:rPr>
              <w:t>标准</w:t>
            </w:r>
          </w:p>
        </w:tc>
      </w:tr>
      <w:tr w14:paraId="4B950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7" w:type="dxa"/>
            <w:noWrap w:val="0"/>
            <w:vAlign w:val="center"/>
          </w:tcPr>
          <w:p w14:paraId="34FFBA9C">
            <w:pPr>
              <w:pStyle w:val="6"/>
              <w:keepNext w:val="0"/>
              <w:keepLines w:val="0"/>
              <w:pageBreakBefore w:val="0"/>
              <w:kinsoku/>
              <w:wordWrap/>
              <w:overflowPunct/>
              <w:topLinePunct w:val="0"/>
              <w:autoSpaceDE/>
              <w:autoSpaceDN/>
              <w:bidi w:val="0"/>
              <w:adjustRightInd/>
              <w:snapToGrid w:val="0"/>
              <w:spacing w:line="440" w:lineRule="exact"/>
              <w:ind w:firstLine="0"/>
              <w:jc w:val="center"/>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w:t>
            </w:r>
          </w:p>
        </w:tc>
        <w:tc>
          <w:tcPr>
            <w:tcW w:w="1357" w:type="dxa"/>
            <w:shd w:val="clear" w:color="auto" w:fill="auto"/>
            <w:noWrap w:val="0"/>
            <w:vAlign w:val="center"/>
          </w:tcPr>
          <w:p w14:paraId="1A77B67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项目业绩</w:t>
            </w:r>
          </w:p>
        </w:tc>
        <w:tc>
          <w:tcPr>
            <w:tcW w:w="1389" w:type="dxa"/>
            <w:shd w:val="clear" w:color="auto" w:fill="auto"/>
            <w:noWrap w:val="0"/>
            <w:vAlign w:val="center"/>
          </w:tcPr>
          <w:p w14:paraId="221A56BB">
            <w:pPr>
              <w:jc w:val="center"/>
              <w:rPr>
                <w:rFonts w:hint="default"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6分</w:t>
            </w:r>
          </w:p>
        </w:tc>
        <w:tc>
          <w:tcPr>
            <w:tcW w:w="6272" w:type="dxa"/>
            <w:shd w:val="clear" w:color="auto" w:fill="auto"/>
            <w:noWrap w:val="0"/>
            <w:vAlign w:val="center"/>
          </w:tcPr>
          <w:p w14:paraId="39E2CAF9">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根据</w:t>
            </w:r>
            <w:r>
              <w:rPr>
                <w:rFonts w:hint="eastAsia" w:ascii="宋体" w:hAnsi="宋体" w:eastAsia="宋体" w:cs="宋体"/>
                <w:color w:val="000000" w:themeColor="text1"/>
                <w:sz w:val="21"/>
                <w:szCs w:val="21"/>
                <w:highlight w:val="none"/>
                <w:lang w:eastAsia="zh-CN"/>
                <w14:textFill>
                  <w14:solidFill>
                    <w14:schemeClr w14:val="tx1"/>
                  </w14:solidFill>
                </w14:textFill>
              </w:rPr>
              <w:t>比选申请人</w:t>
            </w:r>
            <w:r>
              <w:rPr>
                <w:rFonts w:hint="eastAsia" w:ascii="宋体" w:hAnsi="宋体" w:eastAsia="宋体" w:cs="宋体"/>
                <w:color w:val="000000" w:themeColor="text1"/>
                <w:sz w:val="21"/>
                <w:szCs w:val="21"/>
                <w:highlight w:val="none"/>
                <w14:textFill>
                  <w14:solidFill>
                    <w14:schemeClr w14:val="tx1"/>
                  </w14:solidFill>
                </w14:textFill>
              </w:rPr>
              <w:t>提供202</w:t>
            </w:r>
            <w:r>
              <w:rPr>
                <w:rFonts w:hint="eastAsia" w:ascii="宋体" w:hAnsi="宋体" w:eastAsia="宋体" w:cs="宋体"/>
                <w:color w:val="000000" w:themeColor="text1"/>
                <w:sz w:val="21"/>
                <w:szCs w:val="21"/>
                <w:highlight w:val="none"/>
                <w:lang w:val="en-US" w:eastAsia="zh-CN"/>
                <w14:textFill>
                  <w14:solidFill>
                    <w14:schemeClr w14:val="tx1"/>
                  </w14:solidFill>
                </w14:textFill>
              </w:rPr>
              <w:t>2</w:t>
            </w:r>
            <w:r>
              <w:rPr>
                <w:rFonts w:hint="eastAsia" w:ascii="宋体" w:hAnsi="宋体" w:eastAsia="宋体" w:cs="宋体"/>
                <w:color w:val="000000" w:themeColor="text1"/>
                <w:sz w:val="21"/>
                <w:szCs w:val="21"/>
                <w:highlight w:val="none"/>
                <w14:textFill>
                  <w14:solidFill>
                    <w14:schemeClr w14:val="tx1"/>
                  </w14:solidFill>
                </w14:textFill>
              </w:rPr>
              <w:t>年1</w:t>
            </w:r>
            <w:r>
              <w:rPr>
                <w:rFonts w:hint="eastAsia" w:ascii="宋体" w:hAnsi="宋体" w:eastAsia="宋体" w:cs="宋体"/>
                <w:color w:val="000000" w:themeColor="text1"/>
                <w:sz w:val="21"/>
                <w:szCs w:val="21"/>
                <w:highlight w:val="none"/>
                <w:lang w:val="en-US" w:eastAsia="zh-CN"/>
                <w14:textFill>
                  <w14:solidFill>
                    <w14:schemeClr w14:val="tx1"/>
                  </w14:solidFill>
                </w14:textFill>
              </w:rPr>
              <w:t>2</w:t>
            </w:r>
            <w:r>
              <w:rPr>
                <w:rFonts w:hint="eastAsia" w:ascii="宋体" w:hAnsi="宋体" w:eastAsia="宋体" w:cs="宋体"/>
                <w:color w:val="000000" w:themeColor="text1"/>
                <w:sz w:val="21"/>
                <w:szCs w:val="21"/>
                <w:highlight w:val="none"/>
                <w14:textFill>
                  <w14:solidFill>
                    <w14:schemeClr w14:val="tx1"/>
                  </w14:solidFill>
                </w14:textFill>
              </w:rPr>
              <w:t>月1日起至本项</w:t>
            </w:r>
            <w:r>
              <w:rPr>
                <w:rFonts w:hint="eastAsia" w:ascii="宋体" w:hAnsi="宋体" w:eastAsia="宋体" w:cs="宋体"/>
                <w:color w:val="000000" w:themeColor="text1"/>
                <w:sz w:val="21"/>
                <w:szCs w:val="21"/>
                <w:highlight w:val="none"/>
                <w:lang w:val="en-US" w:eastAsia="zh-CN"/>
                <w14:textFill>
                  <w14:solidFill>
                    <w14:schemeClr w14:val="tx1"/>
                  </w14:solidFill>
                </w14:textFill>
              </w:rPr>
              <w:t>比选</w:t>
            </w:r>
            <w:r>
              <w:rPr>
                <w:rFonts w:hint="eastAsia" w:ascii="宋体" w:hAnsi="宋体" w:eastAsia="宋体" w:cs="宋体"/>
                <w:color w:val="000000" w:themeColor="text1"/>
                <w:sz w:val="21"/>
                <w:szCs w:val="21"/>
                <w:highlight w:val="none"/>
                <w14:textFill>
                  <w14:solidFill>
                    <w14:schemeClr w14:val="tx1"/>
                  </w14:solidFill>
                </w14:textFill>
              </w:rPr>
              <w:t>截止日期（以合同签订日期为准）由</w:t>
            </w:r>
            <w:r>
              <w:rPr>
                <w:rFonts w:hint="eastAsia" w:ascii="宋体" w:hAnsi="宋体" w:eastAsia="宋体" w:cs="宋体"/>
                <w:color w:val="000000" w:themeColor="text1"/>
                <w:sz w:val="21"/>
                <w:szCs w:val="21"/>
                <w:highlight w:val="none"/>
                <w:lang w:eastAsia="zh-CN"/>
                <w14:textFill>
                  <w14:solidFill>
                    <w14:schemeClr w14:val="tx1"/>
                  </w14:solidFill>
                </w14:textFill>
              </w:rPr>
              <w:t>比选申请人</w:t>
            </w:r>
            <w:r>
              <w:rPr>
                <w:rFonts w:hint="eastAsia" w:ascii="宋体" w:hAnsi="宋体" w:eastAsia="宋体" w:cs="宋体"/>
                <w:color w:val="000000" w:themeColor="text1"/>
                <w:sz w:val="21"/>
                <w:szCs w:val="21"/>
                <w:highlight w:val="none"/>
                <w14:textFill>
                  <w14:solidFill>
                    <w14:schemeClr w14:val="tx1"/>
                  </w14:solidFill>
                </w14:textFill>
              </w:rPr>
              <w:t>已完成或正在履行期内的同类项目业绩情况进行评分，每提供1份得</w:t>
            </w:r>
            <w:r>
              <w:rPr>
                <w:rFonts w:hint="eastAsia" w:ascii="宋体" w:hAnsi="宋体" w:eastAsia="宋体" w:cs="宋体"/>
                <w:color w:val="000000" w:themeColor="text1"/>
                <w:sz w:val="21"/>
                <w:szCs w:val="21"/>
                <w:highlight w:val="none"/>
                <w:lang w:val="en-US" w:eastAsia="zh-CN"/>
                <w14:textFill>
                  <w14:solidFill>
                    <w14:schemeClr w14:val="tx1"/>
                  </w14:solidFill>
                </w14:textFill>
              </w:rPr>
              <w:t>2</w:t>
            </w:r>
            <w:r>
              <w:rPr>
                <w:rFonts w:hint="eastAsia" w:ascii="宋体" w:hAnsi="宋体" w:eastAsia="宋体" w:cs="宋体"/>
                <w:color w:val="000000" w:themeColor="text1"/>
                <w:sz w:val="21"/>
                <w:szCs w:val="21"/>
                <w:highlight w:val="none"/>
                <w14:textFill>
                  <w14:solidFill>
                    <w14:schemeClr w14:val="tx1"/>
                  </w14:solidFill>
                </w14:textFill>
              </w:rPr>
              <w:t>分，满分</w:t>
            </w:r>
            <w:r>
              <w:rPr>
                <w:rFonts w:hint="eastAsia" w:ascii="宋体" w:hAnsi="宋体" w:eastAsia="宋体" w:cs="宋体"/>
                <w:color w:val="000000" w:themeColor="text1"/>
                <w:sz w:val="21"/>
                <w:szCs w:val="21"/>
                <w:highlight w:val="none"/>
                <w:lang w:val="en-US" w:eastAsia="zh-CN"/>
                <w14:textFill>
                  <w14:solidFill>
                    <w14:schemeClr w14:val="tx1"/>
                  </w14:solidFill>
                </w14:textFill>
              </w:rPr>
              <w:t>6</w:t>
            </w:r>
            <w:r>
              <w:rPr>
                <w:rFonts w:hint="eastAsia" w:ascii="宋体" w:hAnsi="宋体" w:eastAsia="宋体" w:cs="宋体"/>
                <w:color w:val="000000" w:themeColor="text1"/>
                <w:sz w:val="21"/>
                <w:szCs w:val="21"/>
                <w:highlight w:val="none"/>
                <w14:textFill>
                  <w14:solidFill>
                    <w14:schemeClr w14:val="tx1"/>
                  </w14:solidFill>
                </w14:textFill>
              </w:rPr>
              <w:t>分。每项业绩项目须含</w:t>
            </w:r>
            <w:r>
              <w:rPr>
                <w:rFonts w:hint="eastAsia" w:ascii="宋体" w:hAnsi="宋体" w:eastAsia="宋体" w:cs="宋体"/>
                <w:bCs w:val="0"/>
                <w:color w:val="000000" w:themeColor="text1"/>
                <w:spacing w:val="0"/>
                <w:kern w:val="2"/>
                <w:sz w:val="21"/>
                <w:szCs w:val="21"/>
                <w:highlight w:val="none"/>
                <w:lang w:val="en-US" w:eastAsia="zh-CN" w:bidi="ar-SA"/>
                <w14:textFill>
                  <w14:solidFill>
                    <w14:schemeClr w14:val="tx1"/>
                  </w14:solidFill>
                </w14:textFill>
              </w:rPr>
              <w:t>合同文本复印件和合同款正式发票复印件</w:t>
            </w:r>
            <w:r>
              <w:rPr>
                <w:rFonts w:hint="eastAsia" w:ascii="宋体" w:hAnsi="宋体" w:eastAsia="宋体" w:cs="宋体"/>
                <w:color w:val="000000" w:themeColor="text1"/>
                <w:sz w:val="21"/>
                <w:szCs w:val="21"/>
                <w:highlight w:val="none"/>
                <w14:textFill>
                  <w14:solidFill>
                    <w14:schemeClr w14:val="tx1"/>
                  </w14:solidFill>
                </w14:textFill>
              </w:rPr>
              <w:t>为评分依据，</w:t>
            </w:r>
            <w:r>
              <w:rPr>
                <w:rFonts w:hint="eastAsia" w:ascii="宋体" w:hAnsi="宋体" w:eastAsia="宋体" w:cs="宋体"/>
                <w:color w:val="000000" w:themeColor="text1"/>
                <w:sz w:val="21"/>
                <w:szCs w:val="21"/>
                <w:highlight w:val="none"/>
                <w:lang w:val="en-US" w:eastAsia="zh-CN"/>
                <w14:textFill>
                  <w14:solidFill>
                    <w14:schemeClr w14:val="tx1"/>
                  </w14:solidFill>
                </w14:textFill>
              </w:rPr>
              <w:t>提供不齐全</w:t>
            </w:r>
            <w:r>
              <w:rPr>
                <w:rFonts w:hint="eastAsia" w:ascii="宋体" w:hAnsi="宋体" w:eastAsia="宋体" w:cs="宋体"/>
                <w:color w:val="000000" w:themeColor="text1"/>
                <w:sz w:val="21"/>
                <w:szCs w:val="21"/>
                <w:highlight w:val="none"/>
                <w14:textFill>
                  <w14:solidFill>
                    <w14:schemeClr w14:val="tx1"/>
                  </w14:solidFill>
                </w14:textFill>
              </w:rPr>
              <w:t>或未提供的不得分。</w:t>
            </w:r>
            <w:r>
              <w:rPr>
                <w:rFonts w:hint="eastAsia" w:ascii="宋体" w:hAnsi="宋体" w:eastAsia="宋体" w:cs="宋体"/>
                <w:color w:val="000000" w:themeColor="text1"/>
                <w:sz w:val="21"/>
                <w:szCs w:val="21"/>
                <w:highlight w:val="none"/>
                <w:lang w:val="en-US" w:eastAsia="zh-CN"/>
                <w14:textFill>
                  <w14:solidFill>
                    <w14:schemeClr w14:val="tx1"/>
                  </w14:solidFill>
                </w14:textFill>
              </w:rPr>
              <w:t>（满分6分）</w:t>
            </w:r>
          </w:p>
        </w:tc>
      </w:tr>
      <w:tr w14:paraId="193422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7" w:type="dxa"/>
            <w:shd w:val="clear" w:color="auto" w:fill="auto"/>
            <w:noWrap w:val="0"/>
            <w:vAlign w:val="center"/>
          </w:tcPr>
          <w:p w14:paraId="0258D696">
            <w:pPr>
              <w:pStyle w:val="6"/>
              <w:keepNext w:val="0"/>
              <w:keepLines w:val="0"/>
              <w:pageBreakBefore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b w:val="0"/>
                <w:bCs/>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w:t>
            </w:r>
          </w:p>
        </w:tc>
        <w:tc>
          <w:tcPr>
            <w:tcW w:w="1357" w:type="dxa"/>
            <w:shd w:val="clear" w:color="auto" w:fill="auto"/>
            <w:noWrap w:val="0"/>
            <w:vAlign w:val="center"/>
          </w:tcPr>
          <w:p w14:paraId="0FF981A8">
            <w:pPr>
              <w:jc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响应时间</w:t>
            </w:r>
          </w:p>
        </w:tc>
        <w:tc>
          <w:tcPr>
            <w:tcW w:w="1389" w:type="dxa"/>
            <w:shd w:val="clear" w:color="auto" w:fill="auto"/>
            <w:noWrap w:val="0"/>
            <w:vAlign w:val="center"/>
          </w:tcPr>
          <w:p w14:paraId="06564C41">
            <w:pPr>
              <w:jc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3分</w:t>
            </w:r>
          </w:p>
        </w:tc>
        <w:tc>
          <w:tcPr>
            <w:tcW w:w="6272" w:type="dxa"/>
            <w:shd w:val="clear" w:color="auto" w:fill="auto"/>
            <w:noWrap w:val="0"/>
            <w:vAlign w:val="top"/>
          </w:tcPr>
          <w:p w14:paraId="0864112F">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比选申请人在比选人遇特殊情况时需临时加送食材的配送时间，30分钟内得3分，30—45分钟内得2分，45—60分钟内得1分，其他不得分。（比选申请人须提供相关承诺材料，不符合要求</w:t>
            </w:r>
            <w:r>
              <w:rPr>
                <w:rFonts w:hint="eastAsia" w:ascii="宋体" w:hAnsi="宋体" w:eastAsia="宋体" w:cs="宋体"/>
                <w:color w:val="000000" w:themeColor="text1"/>
                <w:sz w:val="21"/>
                <w:szCs w:val="21"/>
                <w:highlight w:val="none"/>
                <w14:textFill>
                  <w14:solidFill>
                    <w14:schemeClr w14:val="tx1"/>
                  </w14:solidFill>
                </w14:textFill>
              </w:rPr>
              <w:t>或未提供的不得分</w:t>
            </w:r>
            <w:r>
              <w:rPr>
                <w:rFonts w:hint="eastAsia" w:ascii="宋体" w:hAnsi="宋体" w:eastAsia="宋体" w:cs="宋体"/>
                <w:color w:val="000000" w:themeColor="text1"/>
                <w:sz w:val="21"/>
                <w:szCs w:val="21"/>
                <w:highlight w:val="none"/>
                <w:lang w:val="en-US" w:eastAsia="zh-CN"/>
                <w14:textFill>
                  <w14:solidFill>
                    <w14:schemeClr w14:val="tx1"/>
                  </w14:solidFill>
                </w14:textFill>
              </w:rPr>
              <w:t>。）（满分3分）</w:t>
            </w:r>
          </w:p>
        </w:tc>
      </w:tr>
      <w:tr w14:paraId="3A16FC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7" w:type="dxa"/>
            <w:noWrap w:val="0"/>
            <w:vAlign w:val="center"/>
          </w:tcPr>
          <w:p w14:paraId="3E8DB4BD">
            <w:pPr>
              <w:pStyle w:val="6"/>
              <w:keepNext w:val="0"/>
              <w:keepLines w:val="0"/>
              <w:pageBreakBefore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b w:val="0"/>
                <w:bCs/>
                <w:color w:val="000000" w:themeColor="text1"/>
                <w:sz w:val="24"/>
                <w:szCs w:val="24"/>
                <w:highlight w:val="none"/>
                <w:lang w:val="en-US" w:eastAsia="zh-CN"/>
                <w14:textFill>
                  <w14:solidFill>
                    <w14:schemeClr w14:val="tx1"/>
                  </w14:solidFill>
                </w14:textFill>
              </w:rPr>
              <w:t>3</w:t>
            </w:r>
          </w:p>
        </w:tc>
        <w:tc>
          <w:tcPr>
            <w:tcW w:w="1357" w:type="dxa"/>
            <w:shd w:val="clear" w:color="auto" w:fill="auto"/>
            <w:noWrap w:val="0"/>
            <w:vAlign w:val="center"/>
          </w:tcPr>
          <w:p w14:paraId="12202DB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配送设备</w:t>
            </w:r>
          </w:p>
        </w:tc>
        <w:tc>
          <w:tcPr>
            <w:tcW w:w="1389" w:type="dxa"/>
            <w:shd w:val="clear" w:color="auto" w:fill="auto"/>
            <w:noWrap w:val="0"/>
            <w:vAlign w:val="center"/>
          </w:tcPr>
          <w:p w14:paraId="60748CB4">
            <w:pPr>
              <w:jc w:val="center"/>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3分</w:t>
            </w:r>
          </w:p>
        </w:tc>
        <w:tc>
          <w:tcPr>
            <w:tcW w:w="6272" w:type="dxa"/>
            <w:shd w:val="clear" w:color="auto" w:fill="auto"/>
            <w:noWrap w:val="0"/>
            <w:vAlign w:val="top"/>
          </w:tcPr>
          <w:p w14:paraId="045FE1F8">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根据提供的自有配送设备（如运输、配送车辆等）情况，运输、配送车辆≥4辆得3分，运输、配送车辆≥</w:t>
            </w:r>
            <w:r>
              <w:rPr>
                <w:rFonts w:hint="eastAsia" w:ascii="宋体" w:hAnsi="宋体" w:cs="宋体"/>
                <w:color w:val="000000" w:themeColor="text1"/>
                <w:sz w:val="21"/>
                <w:szCs w:val="21"/>
                <w:highlight w:val="none"/>
                <w:lang w:val="en-US" w:eastAsia="zh-CN"/>
                <w14:textFill>
                  <w14:solidFill>
                    <w14:schemeClr w14:val="tx1"/>
                  </w14:solidFill>
                </w14:textFill>
              </w:rPr>
              <w:t>3</w:t>
            </w:r>
            <w:r>
              <w:rPr>
                <w:rFonts w:hint="eastAsia" w:ascii="宋体" w:hAnsi="宋体" w:eastAsia="宋体" w:cs="宋体"/>
                <w:color w:val="000000" w:themeColor="text1"/>
                <w:sz w:val="21"/>
                <w:szCs w:val="21"/>
                <w:highlight w:val="none"/>
                <w:lang w:val="en-US" w:eastAsia="zh-CN"/>
                <w14:textFill>
                  <w14:solidFill>
                    <w14:schemeClr w14:val="tx1"/>
                  </w14:solidFill>
                </w14:textFill>
              </w:rPr>
              <w:t>辆的得2分，运输、配送车辆≥</w:t>
            </w:r>
            <w:r>
              <w:rPr>
                <w:rFonts w:hint="eastAsia" w:ascii="宋体" w:hAnsi="宋体" w:cs="宋体"/>
                <w:color w:val="000000" w:themeColor="text1"/>
                <w:sz w:val="21"/>
                <w:szCs w:val="21"/>
                <w:highlight w:val="none"/>
                <w:lang w:val="en-US" w:eastAsia="zh-CN"/>
                <w14:textFill>
                  <w14:solidFill>
                    <w14:schemeClr w14:val="tx1"/>
                  </w14:solidFill>
                </w14:textFill>
              </w:rPr>
              <w:t>2</w:t>
            </w:r>
            <w:r>
              <w:rPr>
                <w:rFonts w:hint="eastAsia" w:ascii="宋体" w:hAnsi="宋体" w:eastAsia="宋体" w:cs="宋体"/>
                <w:color w:val="000000" w:themeColor="text1"/>
                <w:sz w:val="21"/>
                <w:szCs w:val="21"/>
                <w:highlight w:val="none"/>
                <w:lang w:val="en-US" w:eastAsia="zh-CN"/>
                <w14:textFill>
                  <w14:solidFill>
                    <w14:schemeClr w14:val="tx1"/>
                  </w14:solidFill>
                </w14:textFill>
              </w:rPr>
              <w:t>辆的得</w:t>
            </w:r>
            <w:r>
              <w:rPr>
                <w:rFonts w:hint="eastAsia" w:ascii="宋体" w:hAnsi="宋体" w:cs="宋体"/>
                <w:color w:val="000000" w:themeColor="text1"/>
                <w:sz w:val="21"/>
                <w:szCs w:val="21"/>
                <w:highlight w:val="none"/>
                <w:lang w:val="en-US" w:eastAsia="zh-CN"/>
                <w14:textFill>
                  <w14:solidFill>
                    <w14:schemeClr w14:val="tx1"/>
                  </w14:solidFill>
                </w14:textFill>
              </w:rPr>
              <w:t>1</w:t>
            </w:r>
            <w:r>
              <w:rPr>
                <w:rFonts w:hint="eastAsia" w:ascii="宋体" w:hAnsi="宋体" w:eastAsia="宋体" w:cs="宋体"/>
                <w:color w:val="000000" w:themeColor="text1"/>
                <w:sz w:val="21"/>
                <w:szCs w:val="21"/>
                <w:highlight w:val="none"/>
                <w:lang w:val="en-US" w:eastAsia="zh-CN"/>
                <w14:textFill>
                  <w14:solidFill>
                    <w14:schemeClr w14:val="tx1"/>
                  </w14:solidFill>
                </w14:textFill>
              </w:rPr>
              <w:t>分其他情况不得分。 ①车辆为比选申请人自有的，须提供产权证明及车辆行驶证复印件并加盖比选申请人公章；②若车辆为租赁的，须提供租赁合同（合同有效期必须包含本项目服务期限）及车辆行驶证明复印件并加盖比选申请人公章，未提供或未提供齐全本项不得分。（满分3分）</w:t>
            </w:r>
          </w:p>
        </w:tc>
      </w:tr>
      <w:tr w14:paraId="68F015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7" w:type="dxa"/>
            <w:shd w:val="clear" w:color="auto" w:fill="auto"/>
            <w:noWrap w:val="0"/>
            <w:vAlign w:val="center"/>
          </w:tcPr>
          <w:p w14:paraId="7A9870B7">
            <w:pPr>
              <w:pStyle w:val="6"/>
              <w:keepNext w:val="0"/>
              <w:keepLines w:val="0"/>
              <w:pageBreakBefore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w:t>
            </w:r>
          </w:p>
        </w:tc>
        <w:tc>
          <w:tcPr>
            <w:tcW w:w="1357" w:type="dxa"/>
            <w:shd w:val="clear" w:color="auto" w:fill="auto"/>
            <w:noWrap w:val="0"/>
            <w:vAlign w:val="center"/>
          </w:tcPr>
          <w:p w14:paraId="66A8C2CB">
            <w:pPr>
              <w:spacing w:line="400" w:lineRule="auto"/>
              <w:jc w:val="center"/>
              <w:rPr>
                <w:rFonts w:hint="eastAsia" w:ascii="新宋体" w:hAnsi="新宋体" w:eastAsia="新宋体" w:cs="新宋体"/>
                <w:color w:val="000000" w:themeColor="text1"/>
                <w:kern w:val="2"/>
                <w:sz w:val="21"/>
                <w:szCs w:val="21"/>
                <w:highlight w:val="none"/>
                <w:lang w:val="en-US" w:eastAsia="zh-CN" w:bidi="ar-SA"/>
                <w14:textFill>
                  <w14:solidFill>
                    <w14:schemeClr w14:val="tx1"/>
                  </w14:solidFill>
                </w14:textFill>
              </w:rPr>
            </w:pPr>
            <w:r>
              <w:rPr>
                <w:rFonts w:hint="eastAsia" w:ascii="新宋体" w:hAnsi="新宋体" w:eastAsia="新宋体" w:cs="新宋体"/>
                <w:color w:val="000000" w:themeColor="text1"/>
                <w:sz w:val="21"/>
                <w:szCs w:val="21"/>
                <w:highlight w:val="none"/>
                <w:lang w:val="en-US" w:eastAsia="zh-CN"/>
                <w14:textFill>
                  <w14:solidFill>
                    <w14:schemeClr w14:val="tx1"/>
                  </w14:solidFill>
                </w14:textFill>
              </w:rPr>
              <w:t>账期</w:t>
            </w:r>
          </w:p>
        </w:tc>
        <w:tc>
          <w:tcPr>
            <w:tcW w:w="1389" w:type="dxa"/>
            <w:shd w:val="clear" w:color="auto" w:fill="auto"/>
            <w:noWrap w:val="0"/>
            <w:vAlign w:val="center"/>
          </w:tcPr>
          <w:p w14:paraId="4563B7F1">
            <w:pPr>
              <w:spacing w:line="400" w:lineRule="auto"/>
              <w:jc w:val="center"/>
              <w:rPr>
                <w:rFonts w:hint="eastAsia" w:ascii="新宋体" w:hAnsi="新宋体" w:eastAsia="新宋体" w:cs="新宋体"/>
                <w:color w:val="000000" w:themeColor="text1"/>
                <w:kern w:val="2"/>
                <w:sz w:val="21"/>
                <w:szCs w:val="21"/>
                <w:highlight w:val="none"/>
                <w:lang w:val="en-US" w:eastAsia="zh-CN" w:bidi="ar-SA"/>
                <w14:textFill>
                  <w14:solidFill>
                    <w14:schemeClr w14:val="tx1"/>
                  </w14:solidFill>
                </w14:textFill>
              </w:rPr>
            </w:pPr>
            <w:r>
              <w:rPr>
                <w:rFonts w:hint="eastAsia" w:ascii="新宋体" w:hAnsi="新宋体" w:eastAsia="新宋体" w:cs="新宋体"/>
                <w:color w:val="000000" w:themeColor="text1"/>
                <w:sz w:val="21"/>
                <w:szCs w:val="21"/>
                <w:highlight w:val="none"/>
                <w:lang w:val="en-US" w:eastAsia="zh-CN"/>
                <w14:textFill>
                  <w14:solidFill>
                    <w14:schemeClr w14:val="tx1"/>
                  </w14:solidFill>
                </w14:textFill>
              </w:rPr>
              <w:t>3分</w:t>
            </w:r>
          </w:p>
        </w:tc>
        <w:tc>
          <w:tcPr>
            <w:tcW w:w="6272" w:type="dxa"/>
            <w:shd w:val="clear" w:color="auto" w:fill="auto"/>
            <w:noWrap w:val="0"/>
            <w:vAlign w:val="center"/>
          </w:tcPr>
          <w:p w14:paraId="4BF82A93">
            <w:pPr>
              <w:keepNext w:val="0"/>
              <w:keepLines w:val="0"/>
              <w:pageBreakBefore w:val="0"/>
              <w:tabs>
                <w:tab w:val="left" w:pos="619"/>
              </w:tabs>
              <w:kinsoku/>
              <w:wordWrap/>
              <w:overflowPunct/>
              <w:topLinePunct w:val="0"/>
              <w:autoSpaceDE/>
              <w:autoSpaceDN/>
              <w:bidi w:val="0"/>
              <w:adjustRightInd/>
              <w:snapToGrid/>
              <w:spacing w:line="440" w:lineRule="exact"/>
              <w:jc w:val="left"/>
              <w:textAlignment w:val="auto"/>
              <w:rPr>
                <w:rFonts w:hint="eastAsia" w:ascii="新宋体" w:hAnsi="新宋体" w:eastAsia="新宋体" w:cs="新宋体"/>
                <w:color w:val="000000" w:themeColor="text1"/>
                <w:sz w:val="21"/>
                <w:szCs w:val="21"/>
                <w:highlight w:val="none"/>
                <w:lang w:val="en-US" w:eastAsia="zh-CN"/>
                <w14:textFill>
                  <w14:solidFill>
                    <w14:schemeClr w14:val="tx1"/>
                  </w14:solidFill>
                </w14:textFill>
              </w:rPr>
            </w:pPr>
            <w:r>
              <w:rPr>
                <w:rFonts w:hint="eastAsia" w:ascii="新宋体" w:hAnsi="新宋体" w:eastAsia="新宋体" w:cs="新宋体"/>
                <w:color w:val="000000" w:themeColor="text1"/>
                <w:sz w:val="21"/>
                <w:szCs w:val="21"/>
                <w:highlight w:val="none"/>
                <w:lang w:val="en-US" w:eastAsia="zh-CN"/>
                <w14:textFill>
                  <w14:solidFill>
                    <w14:schemeClr w14:val="tx1"/>
                  </w14:solidFill>
                </w14:textFill>
              </w:rPr>
              <w:t>比选申请人的结账期可承诺在3个月的得3分，2个月的得2分，</w:t>
            </w:r>
          </w:p>
          <w:p w14:paraId="56153C8E">
            <w:pPr>
              <w:keepNext w:val="0"/>
              <w:keepLines w:val="0"/>
              <w:pageBreakBefore w:val="0"/>
              <w:tabs>
                <w:tab w:val="left" w:pos="619"/>
              </w:tabs>
              <w:kinsoku/>
              <w:wordWrap/>
              <w:overflowPunct/>
              <w:topLinePunct w:val="0"/>
              <w:autoSpaceDE/>
              <w:autoSpaceDN/>
              <w:bidi w:val="0"/>
              <w:adjustRightInd/>
              <w:snapToGrid/>
              <w:spacing w:line="440" w:lineRule="exact"/>
              <w:jc w:val="left"/>
              <w:textAlignment w:val="auto"/>
              <w:rPr>
                <w:rFonts w:hint="eastAsia" w:ascii="新宋体" w:hAnsi="新宋体" w:eastAsia="新宋体" w:cs="新宋体"/>
                <w:color w:val="000000" w:themeColor="text1"/>
                <w:kern w:val="2"/>
                <w:sz w:val="21"/>
                <w:szCs w:val="21"/>
                <w:highlight w:val="none"/>
                <w:lang w:val="en-US" w:eastAsia="zh-CN" w:bidi="ar-SA"/>
                <w14:textFill>
                  <w14:solidFill>
                    <w14:schemeClr w14:val="tx1"/>
                  </w14:solidFill>
                </w14:textFill>
              </w:rPr>
            </w:pPr>
            <w:r>
              <w:rPr>
                <w:rFonts w:hint="eastAsia" w:ascii="新宋体" w:hAnsi="新宋体" w:eastAsia="新宋体" w:cs="新宋体"/>
                <w:color w:val="000000" w:themeColor="text1"/>
                <w:sz w:val="21"/>
                <w:szCs w:val="21"/>
                <w:highlight w:val="none"/>
                <w:lang w:val="en-US" w:eastAsia="zh-CN"/>
                <w14:textFill>
                  <w14:solidFill>
                    <w14:schemeClr w14:val="tx1"/>
                  </w14:solidFill>
                </w14:textFill>
              </w:rPr>
              <w:t>2个月以内的得1分。</w:t>
            </w:r>
            <w:r>
              <w:rPr>
                <w:rFonts w:hint="eastAsia" w:ascii="宋体" w:hAnsi="宋体" w:eastAsia="宋体" w:cs="宋体"/>
                <w:color w:val="000000" w:themeColor="text1"/>
                <w:sz w:val="21"/>
                <w:szCs w:val="21"/>
                <w:highlight w:val="none"/>
                <w:lang w:val="en-US" w:eastAsia="zh-CN"/>
                <w14:textFill>
                  <w14:solidFill>
                    <w14:schemeClr w14:val="tx1"/>
                  </w14:solidFill>
                </w14:textFill>
              </w:rPr>
              <w:t>（满分3分）</w:t>
            </w:r>
          </w:p>
        </w:tc>
      </w:tr>
    </w:tbl>
    <w:p w14:paraId="5EAEB0B0">
      <w:pPr>
        <w:pStyle w:val="19"/>
        <w:jc w:val="both"/>
        <w:outlineLvl w:val="9"/>
        <w:rPr>
          <w:rFonts w:hint="eastAsia" w:ascii="宋体" w:hAnsi="宋体" w:cs="宋体"/>
          <w:bCs w:val="0"/>
          <w:color w:val="000000" w:themeColor="text1"/>
          <w:sz w:val="28"/>
          <w:szCs w:val="28"/>
          <w:highlight w:val="none"/>
          <w14:textFill>
            <w14:solidFill>
              <w14:schemeClr w14:val="tx1"/>
            </w14:solidFill>
          </w14:textFill>
        </w:rPr>
      </w:pPr>
      <w:r>
        <w:rPr>
          <w:rFonts w:hint="eastAsia" w:ascii="宋体" w:hAnsi="宋体" w:cs="宋体"/>
          <w:bCs w:val="0"/>
          <w:color w:val="000000" w:themeColor="text1"/>
          <w:sz w:val="28"/>
          <w:szCs w:val="28"/>
          <w:highlight w:val="none"/>
          <w14:textFill>
            <w14:solidFill>
              <w14:schemeClr w14:val="tx1"/>
            </w14:solidFill>
          </w14:textFill>
        </w:rPr>
        <w:t>第</w:t>
      </w:r>
      <w:r>
        <w:rPr>
          <w:rFonts w:hint="eastAsia" w:ascii="宋体" w:hAnsi="宋体" w:cs="宋体"/>
          <w:bCs w:val="0"/>
          <w:color w:val="000000" w:themeColor="text1"/>
          <w:sz w:val="28"/>
          <w:szCs w:val="28"/>
          <w:highlight w:val="none"/>
          <w:lang w:eastAsia="zh-CN"/>
          <w14:textFill>
            <w14:solidFill>
              <w14:schemeClr w14:val="tx1"/>
            </w14:solidFill>
          </w14:textFill>
        </w:rPr>
        <w:t>三</w:t>
      </w:r>
      <w:r>
        <w:rPr>
          <w:rFonts w:hint="eastAsia" w:ascii="宋体" w:hAnsi="宋体" w:cs="宋体"/>
          <w:bCs w:val="0"/>
          <w:color w:val="000000" w:themeColor="text1"/>
          <w:sz w:val="28"/>
          <w:szCs w:val="28"/>
          <w:highlight w:val="none"/>
          <w14:textFill>
            <w14:solidFill>
              <w14:schemeClr w14:val="tx1"/>
            </w14:solidFill>
          </w14:textFill>
        </w:rPr>
        <w:t>部分  技术部分</w:t>
      </w:r>
      <w:r>
        <w:rPr>
          <w:rFonts w:hint="eastAsia" w:ascii="宋体" w:hAnsi="宋体" w:cs="宋体"/>
          <w:b/>
          <w:color w:val="000000" w:themeColor="text1"/>
          <w:sz w:val="28"/>
          <w:szCs w:val="36"/>
          <w:highlight w:val="none"/>
          <w:lang w:eastAsia="zh-CN"/>
          <w14:textFill>
            <w14:solidFill>
              <w14:schemeClr w14:val="tx1"/>
            </w14:solidFill>
          </w14:textFill>
        </w:rPr>
        <w:t>评价标准</w:t>
      </w:r>
      <w:r>
        <w:rPr>
          <w:rFonts w:hint="eastAsia" w:ascii="宋体" w:hAnsi="宋体" w:cs="宋体"/>
          <w:bCs w:val="0"/>
          <w:color w:val="000000" w:themeColor="text1"/>
          <w:sz w:val="28"/>
          <w:szCs w:val="28"/>
          <w:highlight w:val="none"/>
          <w14:textFill>
            <w14:solidFill>
              <w14:schemeClr w14:val="tx1"/>
            </w14:solidFill>
          </w14:textFill>
        </w:rPr>
        <w:t>（满分</w:t>
      </w:r>
      <w:r>
        <w:rPr>
          <w:rFonts w:hint="eastAsia" w:ascii="宋体" w:hAnsi="宋体" w:cs="宋体"/>
          <w:bCs w:val="0"/>
          <w:color w:val="000000" w:themeColor="text1"/>
          <w:sz w:val="28"/>
          <w:szCs w:val="28"/>
          <w:highlight w:val="none"/>
          <w:u w:val="single"/>
          <w:lang w:val="en-US" w:eastAsia="zh-CN"/>
          <w14:textFill>
            <w14:solidFill>
              <w14:schemeClr w14:val="tx1"/>
            </w14:solidFill>
          </w14:textFill>
        </w:rPr>
        <w:t xml:space="preserve"> 40</w:t>
      </w:r>
      <w:r>
        <w:rPr>
          <w:rFonts w:hint="eastAsia" w:ascii="宋体" w:hAnsi="宋体" w:cs="宋体"/>
          <w:bCs w:val="0"/>
          <w:color w:val="000000" w:themeColor="text1"/>
          <w:sz w:val="28"/>
          <w:szCs w:val="28"/>
          <w:highlight w:val="none"/>
          <w14:textFill>
            <w14:solidFill>
              <w14:schemeClr w14:val="tx1"/>
            </w14:solidFill>
          </w14:textFill>
        </w:rPr>
        <w:t>分）</w:t>
      </w:r>
    </w:p>
    <w:tbl>
      <w:tblPr>
        <w:tblStyle w:val="21"/>
        <w:tblW w:w="9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7"/>
        <w:gridCol w:w="1357"/>
        <w:gridCol w:w="1389"/>
        <w:gridCol w:w="6272"/>
      </w:tblGrid>
      <w:tr w14:paraId="22C8D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tblHeader/>
          <w:jc w:val="center"/>
        </w:trPr>
        <w:tc>
          <w:tcPr>
            <w:tcW w:w="827" w:type="dxa"/>
            <w:noWrap w:val="0"/>
            <w:vAlign w:val="center"/>
          </w:tcPr>
          <w:p w14:paraId="358A3711">
            <w:pPr>
              <w:pStyle w:val="6"/>
              <w:keepNext w:val="0"/>
              <w:keepLines w:val="0"/>
              <w:pageBreakBefore w:val="0"/>
              <w:kinsoku/>
              <w:wordWrap/>
              <w:overflowPunct/>
              <w:topLinePunct w:val="0"/>
              <w:autoSpaceDE/>
              <w:autoSpaceDN/>
              <w:bidi w:val="0"/>
              <w:adjustRightInd/>
              <w:snapToGrid w:val="0"/>
              <w:spacing w:line="440" w:lineRule="exact"/>
              <w:ind w:firstLine="0"/>
              <w:jc w:val="center"/>
              <w:textAlignment w:val="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序号</w:t>
            </w:r>
          </w:p>
        </w:tc>
        <w:tc>
          <w:tcPr>
            <w:tcW w:w="1357" w:type="dxa"/>
            <w:noWrap w:val="0"/>
            <w:vAlign w:val="center"/>
          </w:tcPr>
          <w:p w14:paraId="5EDA24F4">
            <w:pPr>
              <w:pStyle w:val="6"/>
              <w:keepNext w:val="0"/>
              <w:keepLines w:val="0"/>
              <w:pageBreakBefore w:val="0"/>
              <w:kinsoku/>
              <w:wordWrap/>
              <w:overflowPunct/>
              <w:topLinePunct w:val="0"/>
              <w:autoSpaceDE/>
              <w:autoSpaceDN/>
              <w:bidi w:val="0"/>
              <w:adjustRightInd/>
              <w:snapToGrid w:val="0"/>
              <w:spacing w:line="440" w:lineRule="exact"/>
              <w:ind w:firstLine="0"/>
              <w:jc w:val="center"/>
              <w:textAlignment w:val="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lang w:eastAsia="zh-CN"/>
                <w14:textFill>
                  <w14:solidFill>
                    <w14:schemeClr w14:val="tx1"/>
                  </w14:solidFill>
                </w14:textFill>
              </w:rPr>
              <w:t>评价</w:t>
            </w:r>
            <w:r>
              <w:rPr>
                <w:rFonts w:hint="eastAsia" w:ascii="宋体" w:hAnsi="宋体" w:eastAsia="宋体" w:cs="宋体"/>
                <w:b/>
                <w:color w:val="000000" w:themeColor="text1"/>
                <w:sz w:val="24"/>
                <w:szCs w:val="24"/>
                <w:highlight w:val="none"/>
                <w14:textFill>
                  <w14:solidFill>
                    <w14:schemeClr w14:val="tx1"/>
                  </w14:solidFill>
                </w14:textFill>
              </w:rPr>
              <w:t>项目</w:t>
            </w:r>
          </w:p>
        </w:tc>
        <w:tc>
          <w:tcPr>
            <w:tcW w:w="1389" w:type="dxa"/>
            <w:noWrap w:val="0"/>
            <w:vAlign w:val="center"/>
          </w:tcPr>
          <w:p w14:paraId="47852F93">
            <w:pPr>
              <w:pStyle w:val="6"/>
              <w:keepNext w:val="0"/>
              <w:keepLines w:val="0"/>
              <w:pageBreakBefore w:val="0"/>
              <w:kinsoku/>
              <w:wordWrap/>
              <w:overflowPunct/>
              <w:topLinePunct w:val="0"/>
              <w:autoSpaceDE/>
              <w:autoSpaceDN/>
              <w:bidi w:val="0"/>
              <w:adjustRightInd/>
              <w:snapToGrid w:val="0"/>
              <w:spacing w:line="440" w:lineRule="exact"/>
              <w:ind w:firstLine="0"/>
              <w:jc w:val="center"/>
              <w:textAlignment w:val="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lang w:eastAsia="zh-CN"/>
                <w14:textFill>
                  <w14:solidFill>
                    <w14:schemeClr w14:val="tx1"/>
                  </w14:solidFill>
                </w14:textFill>
              </w:rPr>
              <w:t>评价</w:t>
            </w:r>
            <w:r>
              <w:rPr>
                <w:rFonts w:hint="eastAsia" w:ascii="宋体" w:hAnsi="宋体" w:eastAsia="宋体" w:cs="宋体"/>
                <w:b/>
                <w:color w:val="000000" w:themeColor="text1"/>
                <w:sz w:val="24"/>
                <w:szCs w:val="24"/>
                <w:highlight w:val="none"/>
                <w14:textFill>
                  <w14:solidFill>
                    <w14:schemeClr w14:val="tx1"/>
                  </w14:solidFill>
                </w14:textFill>
              </w:rPr>
              <w:t>分值</w:t>
            </w:r>
          </w:p>
        </w:tc>
        <w:tc>
          <w:tcPr>
            <w:tcW w:w="6272" w:type="dxa"/>
            <w:noWrap w:val="0"/>
            <w:vAlign w:val="center"/>
          </w:tcPr>
          <w:p w14:paraId="1A35B0E1">
            <w:pPr>
              <w:pStyle w:val="6"/>
              <w:keepNext w:val="0"/>
              <w:keepLines w:val="0"/>
              <w:pageBreakBefore w:val="0"/>
              <w:kinsoku/>
              <w:wordWrap/>
              <w:overflowPunct/>
              <w:topLinePunct w:val="0"/>
              <w:autoSpaceDE/>
              <w:autoSpaceDN/>
              <w:bidi w:val="0"/>
              <w:adjustRightInd/>
              <w:snapToGrid w:val="0"/>
              <w:spacing w:line="440" w:lineRule="exact"/>
              <w:ind w:firstLine="0"/>
              <w:jc w:val="center"/>
              <w:textAlignment w:val="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lang w:eastAsia="zh-CN"/>
                <w14:textFill>
                  <w14:solidFill>
                    <w14:schemeClr w14:val="tx1"/>
                  </w14:solidFill>
                </w14:textFill>
              </w:rPr>
              <w:t>评价</w:t>
            </w:r>
            <w:r>
              <w:rPr>
                <w:rFonts w:hint="eastAsia" w:ascii="宋体" w:hAnsi="宋体" w:eastAsia="宋体" w:cs="宋体"/>
                <w:b/>
                <w:color w:val="000000" w:themeColor="text1"/>
                <w:sz w:val="24"/>
                <w:szCs w:val="24"/>
                <w:highlight w:val="none"/>
                <w14:textFill>
                  <w14:solidFill>
                    <w14:schemeClr w14:val="tx1"/>
                  </w14:solidFill>
                </w14:textFill>
              </w:rPr>
              <w:t>标准</w:t>
            </w:r>
          </w:p>
        </w:tc>
      </w:tr>
      <w:tr w14:paraId="3B0E33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827" w:type="dxa"/>
            <w:noWrap w:val="0"/>
            <w:vAlign w:val="center"/>
          </w:tcPr>
          <w:p w14:paraId="7ECFBA6F">
            <w:pPr>
              <w:pStyle w:val="6"/>
              <w:keepNext w:val="0"/>
              <w:keepLines w:val="0"/>
              <w:pageBreakBefore w:val="0"/>
              <w:kinsoku/>
              <w:wordWrap/>
              <w:overflowPunct/>
              <w:topLinePunct w:val="0"/>
              <w:autoSpaceDE/>
              <w:autoSpaceDN/>
              <w:bidi w:val="0"/>
              <w:adjustRightInd/>
              <w:snapToGrid w:val="0"/>
              <w:spacing w:line="440" w:lineRule="exact"/>
              <w:ind w:firstLine="0"/>
              <w:jc w:val="center"/>
              <w:textAlignment w:val="auto"/>
              <w:rPr>
                <w:rFonts w:hint="eastAsia" w:ascii="宋体" w:hAnsi="宋体" w:eastAsia="宋体" w:cs="宋体"/>
                <w:b w:val="0"/>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color w:val="000000" w:themeColor="text1"/>
                <w:sz w:val="24"/>
                <w:szCs w:val="24"/>
                <w:highlight w:val="none"/>
                <w:lang w:val="en-US" w:eastAsia="zh-CN"/>
                <w14:textFill>
                  <w14:solidFill>
                    <w14:schemeClr w14:val="tx1"/>
                  </w14:solidFill>
                </w14:textFill>
              </w:rPr>
              <w:t>1</w:t>
            </w:r>
          </w:p>
        </w:tc>
        <w:tc>
          <w:tcPr>
            <w:tcW w:w="1357" w:type="dxa"/>
            <w:shd w:val="clear" w:color="auto" w:fill="auto"/>
            <w:noWrap w:val="0"/>
            <w:vAlign w:val="center"/>
          </w:tcPr>
          <w:p w14:paraId="62A52088">
            <w:pPr>
              <w:jc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配送方案</w:t>
            </w:r>
          </w:p>
        </w:tc>
        <w:tc>
          <w:tcPr>
            <w:tcW w:w="1389" w:type="dxa"/>
            <w:shd w:val="clear" w:color="auto" w:fill="auto"/>
            <w:noWrap w:val="0"/>
            <w:vAlign w:val="center"/>
          </w:tcPr>
          <w:p w14:paraId="28284C18">
            <w:pPr>
              <w:jc w:val="center"/>
              <w:rPr>
                <w:rFonts w:hint="default"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3分</w:t>
            </w:r>
          </w:p>
        </w:tc>
        <w:tc>
          <w:tcPr>
            <w:tcW w:w="6272" w:type="dxa"/>
            <w:shd w:val="clear" w:color="auto" w:fill="auto"/>
            <w:noWrap w:val="0"/>
            <w:vAlign w:val="top"/>
          </w:tcPr>
          <w:p w14:paraId="17FDC1E9">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根据比选申请人提供的配送方案（包括但不限于货源、采购渠道、供货保障、品质监控、日常管理组织、物流配送方案等）进行评分：方案合理、完整、具备针对性得3分；方案较为合理、较为完整、具备一定针对性的得2分；方案的合理性、完整性、针对性均一般的得1分。不符合要求</w:t>
            </w:r>
            <w:r>
              <w:rPr>
                <w:rFonts w:hint="eastAsia" w:ascii="宋体" w:hAnsi="宋体" w:eastAsia="宋体" w:cs="宋体"/>
                <w:color w:val="000000" w:themeColor="text1"/>
                <w:sz w:val="21"/>
                <w:szCs w:val="21"/>
                <w:highlight w:val="none"/>
                <w14:textFill>
                  <w14:solidFill>
                    <w14:schemeClr w14:val="tx1"/>
                  </w14:solidFill>
                </w14:textFill>
              </w:rPr>
              <w:t>或未提供的不得分</w:t>
            </w:r>
            <w:r>
              <w:rPr>
                <w:rFonts w:hint="eastAsia" w:ascii="宋体" w:hAnsi="宋体" w:eastAsia="宋体" w:cs="宋体"/>
                <w:color w:val="000000" w:themeColor="text1"/>
                <w:sz w:val="21"/>
                <w:szCs w:val="21"/>
                <w:highlight w:val="none"/>
                <w:lang w:val="en-US" w:eastAsia="zh-CN"/>
                <w14:textFill>
                  <w14:solidFill>
                    <w14:schemeClr w14:val="tx1"/>
                  </w14:solidFill>
                </w14:textFill>
              </w:rPr>
              <w:t>。（满分3分）</w:t>
            </w:r>
          </w:p>
        </w:tc>
      </w:tr>
      <w:tr w14:paraId="0E6A5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827" w:type="dxa"/>
            <w:noWrap w:val="0"/>
            <w:vAlign w:val="center"/>
          </w:tcPr>
          <w:p w14:paraId="0BA52E75">
            <w:pPr>
              <w:pStyle w:val="6"/>
              <w:keepNext w:val="0"/>
              <w:keepLines w:val="0"/>
              <w:pageBreakBefore w:val="0"/>
              <w:kinsoku/>
              <w:wordWrap/>
              <w:overflowPunct/>
              <w:topLinePunct w:val="0"/>
              <w:autoSpaceDE/>
              <w:autoSpaceDN/>
              <w:bidi w:val="0"/>
              <w:adjustRightInd/>
              <w:snapToGrid w:val="0"/>
              <w:spacing w:line="440" w:lineRule="exact"/>
              <w:ind w:firstLine="0"/>
              <w:jc w:val="center"/>
              <w:textAlignment w:val="auto"/>
              <w:rPr>
                <w:rFonts w:hint="eastAsia" w:ascii="宋体" w:hAnsi="宋体" w:eastAsia="宋体" w:cs="宋体"/>
                <w:b w:val="0"/>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color w:val="000000" w:themeColor="text1"/>
                <w:sz w:val="24"/>
                <w:szCs w:val="24"/>
                <w:highlight w:val="none"/>
                <w:lang w:val="en-US" w:eastAsia="zh-CN"/>
                <w14:textFill>
                  <w14:solidFill>
                    <w14:schemeClr w14:val="tx1"/>
                  </w14:solidFill>
                </w14:textFill>
              </w:rPr>
              <w:t>2</w:t>
            </w:r>
          </w:p>
        </w:tc>
        <w:tc>
          <w:tcPr>
            <w:tcW w:w="1357" w:type="dxa"/>
            <w:shd w:val="clear" w:color="auto" w:fill="auto"/>
            <w:noWrap w:val="0"/>
            <w:vAlign w:val="center"/>
          </w:tcPr>
          <w:p w14:paraId="78878048">
            <w:pPr>
              <w:jc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食品可追溯制度</w:t>
            </w:r>
          </w:p>
        </w:tc>
        <w:tc>
          <w:tcPr>
            <w:tcW w:w="1389" w:type="dxa"/>
            <w:shd w:val="clear" w:color="auto" w:fill="auto"/>
            <w:noWrap w:val="0"/>
            <w:vAlign w:val="center"/>
          </w:tcPr>
          <w:p w14:paraId="4AF5496A">
            <w:pPr>
              <w:jc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3分</w:t>
            </w:r>
          </w:p>
        </w:tc>
        <w:tc>
          <w:tcPr>
            <w:tcW w:w="6272" w:type="dxa"/>
            <w:shd w:val="clear" w:color="auto" w:fill="auto"/>
            <w:noWrap w:val="0"/>
            <w:vAlign w:val="top"/>
          </w:tcPr>
          <w:p w14:paraId="397BE62F">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按照市场监督管理部门规定的“一品一码”要求，做到食品采购信息可追溯，比选申请人提供在“食品生产经营追溯管理系统”录入信息的网络截图的得3分，不符合要求</w:t>
            </w:r>
            <w:r>
              <w:rPr>
                <w:rFonts w:hint="eastAsia" w:ascii="宋体" w:hAnsi="宋体" w:eastAsia="宋体" w:cs="宋体"/>
                <w:color w:val="000000" w:themeColor="text1"/>
                <w:sz w:val="21"/>
                <w:szCs w:val="21"/>
                <w:highlight w:val="none"/>
                <w14:textFill>
                  <w14:solidFill>
                    <w14:schemeClr w14:val="tx1"/>
                  </w14:solidFill>
                </w14:textFill>
              </w:rPr>
              <w:t>或未提供的不得分</w:t>
            </w:r>
            <w:r>
              <w:rPr>
                <w:rFonts w:hint="eastAsia" w:ascii="宋体" w:hAnsi="宋体" w:eastAsia="宋体" w:cs="宋体"/>
                <w:color w:val="000000" w:themeColor="text1"/>
                <w:sz w:val="21"/>
                <w:szCs w:val="21"/>
                <w:highlight w:val="none"/>
                <w:lang w:val="en-US" w:eastAsia="zh-CN"/>
                <w14:textFill>
                  <w14:solidFill>
                    <w14:schemeClr w14:val="tx1"/>
                  </w14:solidFill>
                </w14:textFill>
              </w:rPr>
              <w:t>。（满分3分）</w:t>
            </w:r>
          </w:p>
        </w:tc>
      </w:tr>
      <w:tr w14:paraId="5DBF8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827" w:type="dxa"/>
            <w:noWrap w:val="0"/>
            <w:vAlign w:val="center"/>
          </w:tcPr>
          <w:p w14:paraId="0CEC49F7">
            <w:pPr>
              <w:pStyle w:val="6"/>
              <w:keepNext w:val="0"/>
              <w:keepLines w:val="0"/>
              <w:pageBreakBefore w:val="0"/>
              <w:kinsoku/>
              <w:wordWrap/>
              <w:overflowPunct/>
              <w:topLinePunct w:val="0"/>
              <w:autoSpaceDE/>
              <w:autoSpaceDN/>
              <w:bidi w:val="0"/>
              <w:adjustRightInd/>
              <w:snapToGrid w:val="0"/>
              <w:spacing w:line="440" w:lineRule="exact"/>
              <w:ind w:firstLine="0"/>
              <w:jc w:val="center"/>
              <w:textAlignment w:val="auto"/>
              <w:rPr>
                <w:rFonts w:hint="eastAsia" w:ascii="宋体" w:hAnsi="宋体" w:eastAsia="宋体" w:cs="宋体"/>
                <w:b w:val="0"/>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color w:val="000000" w:themeColor="text1"/>
                <w:sz w:val="24"/>
                <w:szCs w:val="24"/>
                <w:highlight w:val="none"/>
                <w:lang w:val="en-US" w:eastAsia="zh-CN"/>
                <w14:textFill>
                  <w14:solidFill>
                    <w14:schemeClr w14:val="tx1"/>
                  </w14:solidFill>
                </w14:textFill>
              </w:rPr>
              <w:t>3</w:t>
            </w:r>
          </w:p>
        </w:tc>
        <w:tc>
          <w:tcPr>
            <w:tcW w:w="1357" w:type="dxa"/>
            <w:shd w:val="clear" w:color="auto" w:fill="auto"/>
            <w:noWrap w:val="0"/>
            <w:vAlign w:val="center"/>
          </w:tcPr>
          <w:p w14:paraId="75371091">
            <w:pPr>
              <w:jc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食品安全保障情况</w:t>
            </w:r>
          </w:p>
        </w:tc>
        <w:tc>
          <w:tcPr>
            <w:tcW w:w="1389" w:type="dxa"/>
            <w:shd w:val="clear" w:color="auto" w:fill="auto"/>
            <w:noWrap w:val="0"/>
            <w:vAlign w:val="center"/>
          </w:tcPr>
          <w:p w14:paraId="211A9670">
            <w:pPr>
              <w:jc w:val="center"/>
              <w:rPr>
                <w:rFonts w:hint="default"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5分</w:t>
            </w:r>
          </w:p>
        </w:tc>
        <w:tc>
          <w:tcPr>
            <w:tcW w:w="6272" w:type="dxa"/>
            <w:shd w:val="clear" w:color="auto" w:fill="auto"/>
            <w:noWrap w:val="0"/>
            <w:vAlign w:val="top"/>
          </w:tcPr>
          <w:p w14:paraId="4C38744F">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根据比选申请人为保证食品安全采取的保证措施及服务承诺情况（包括但不限于进货索证索票、产品留样管理、环境卫生管理、虫鼠害控制、清洗消毒、疫情防控措施等方面）：承诺内容详实、完整、可操作的得5分；承诺内容部分详实或者部分内容可操作的得3分；承诺内容存在缺漏但基本符合服务要求的得1分；未提供承诺的不得分。（满分5分）</w:t>
            </w:r>
          </w:p>
        </w:tc>
      </w:tr>
      <w:tr w14:paraId="2A42C5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827" w:type="dxa"/>
            <w:noWrap w:val="0"/>
            <w:vAlign w:val="center"/>
          </w:tcPr>
          <w:p w14:paraId="315C3127">
            <w:pPr>
              <w:pStyle w:val="6"/>
              <w:keepNext w:val="0"/>
              <w:keepLines w:val="0"/>
              <w:pageBreakBefore w:val="0"/>
              <w:kinsoku/>
              <w:wordWrap/>
              <w:overflowPunct/>
              <w:topLinePunct w:val="0"/>
              <w:autoSpaceDE/>
              <w:autoSpaceDN/>
              <w:bidi w:val="0"/>
              <w:adjustRightInd/>
              <w:snapToGrid w:val="0"/>
              <w:spacing w:line="440" w:lineRule="exact"/>
              <w:ind w:firstLine="0"/>
              <w:jc w:val="center"/>
              <w:textAlignment w:val="auto"/>
              <w:rPr>
                <w:rFonts w:hint="eastAsia" w:ascii="宋体" w:hAnsi="宋体" w:eastAsia="宋体" w:cs="宋体"/>
                <w:b w:val="0"/>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color w:val="000000" w:themeColor="text1"/>
                <w:sz w:val="24"/>
                <w:szCs w:val="24"/>
                <w:highlight w:val="none"/>
                <w:lang w:val="en-US" w:eastAsia="zh-CN"/>
                <w14:textFill>
                  <w14:solidFill>
                    <w14:schemeClr w14:val="tx1"/>
                  </w14:solidFill>
                </w14:textFill>
              </w:rPr>
              <w:t>4</w:t>
            </w:r>
          </w:p>
        </w:tc>
        <w:tc>
          <w:tcPr>
            <w:tcW w:w="1357" w:type="dxa"/>
            <w:shd w:val="clear" w:color="auto" w:fill="auto"/>
            <w:noWrap w:val="0"/>
            <w:vAlign w:val="center"/>
          </w:tcPr>
          <w:p w14:paraId="604A0353">
            <w:pPr>
              <w:jc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不合格食品退换货方案</w:t>
            </w:r>
          </w:p>
        </w:tc>
        <w:tc>
          <w:tcPr>
            <w:tcW w:w="1389" w:type="dxa"/>
            <w:shd w:val="clear" w:color="auto" w:fill="auto"/>
            <w:noWrap w:val="0"/>
            <w:vAlign w:val="center"/>
          </w:tcPr>
          <w:p w14:paraId="2B542742">
            <w:pPr>
              <w:jc w:val="center"/>
              <w:rPr>
                <w:rFonts w:hint="default"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3分</w:t>
            </w:r>
          </w:p>
        </w:tc>
        <w:tc>
          <w:tcPr>
            <w:tcW w:w="6272" w:type="dxa"/>
            <w:shd w:val="clear" w:color="auto" w:fill="auto"/>
            <w:noWrap w:val="0"/>
            <w:vAlign w:val="center"/>
          </w:tcPr>
          <w:p w14:paraId="2C7E5ABD">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根据比选申请人针对本项目提供的补货方案及不合格食品退换货方案的可行性、有利于比选人程度的情况，由评委进行横向打分，优得3分，良得2分，一般得1分，其他不得分，排名不并列。 比选申请人须提供相关方案，否则不得分。（满分3分）</w:t>
            </w:r>
          </w:p>
        </w:tc>
      </w:tr>
      <w:tr w14:paraId="04A5E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827" w:type="dxa"/>
            <w:shd w:val="clear" w:color="auto" w:fill="auto"/>
            <w:noWrap w:val="0"/>
            <w:vAlign w:val="center"/>
          </w:tcPr>
          <w:p w14:paraId="06E9BA14">
            <w:pPr>
              <w:pStyle w:val="6"/>
              <w:keepNext w:val="0"/>
              <w:keepLines w:val="0"/>
              <w:pageBreakBefore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w:t>
            </w:r>
          </w:p>
        </w:tc>
        <w:tc>
          <w:tcPr>
            <w:tcW w:w="1357" w:type="dxa"/>
            <w:shd w:val="clear" w:color="auto" w:fill="auto"/>
            <w:noWrap w:val="0"/>
            <w:vAlign w:val="center"/>
          </w:tcPr>
          <w:p w14:paraId="68BAEDE9">
            <w:pPr>
              <w:widowControl/>
              <w:spacing w:line="360" w:lineRule="auto"/>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售后服务</w:t>
            </w:r>
          </w:p>
          <w:p w14:paraId="2BFFDB2D">
            <w:pPr>
              <w:widowControl/>
              <w:spacing w:line="360" w:lineRule="auto"/>
              <w:jc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方案</w:t>
            </w:r>
          </w:p>
        </w:tc>
        <w:tc>
          <w:tcPr>
            <w:tcW w:w="1389" w:type="dxa"/>
            <w:shd w:val="clear" w:color="auto" w:fill="auto"/>
            <w:noWrap w:val="0"/>
            <w:vAlign w:val="center"/>
          </w:tcPr>
          <w:p w14:paraId="7D3D60F3">
            <w:pPr>
              <w:keepNext w:val="0"/>
              <w:keepLines w:val="0"/>
              <w:pageBreakBefore w:val="0"/>
              <w:widowControl/>
              <w:kinsoku/>
              <w:wordWrap/>
              <w:overflowPunct/>
              <w:topLinePunct w:val="0"/>
              <w:autoSpaceDE/>
              <w:autoSpaceDN/>
              <w:bidi w:val="0"/>
              <w:adjustRightInd/>
              <w:spacing w:line="360" w:lineRule="auto"/>
              <w:jc w:val="center"/>
              <w:rPr>
                <w:rFonts w:hint="default"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3分</w:t>
            </w:r>
          </w:p>
        </w:tc>
        <w:tc>
          <w:tcPr>
            <w:tcW w:w="6272" w:type="dxa"/>
            <w:shd w:val="clear" w:color="auto" w:fill="auto"/>
            <w:noWrap w:val="0"/>
            <w:vAlign w:val="center"/>
          </w:tcPr>
          <w:p w14:paraId="238CBCD6">
            <w:pPr>
              <w:keepNext w:val="0"/>
              <w:keepLines w:val="0"/>
              <w:pageBreakBefore w:val="0"/>
              <w:widowControl/>
              <w:kinsoku/>
              <w:wordWrap/>
              <w:overflowPunct/>
              <w:topLinePunct w:val="0"/>
              <w:autoSpaceDE/>
              <w:autoSpaceDN/>
              <w:bidi w:val="0"/>
              <w:adjustRightInd/>
              <w:snapToGrid/>
              <w:spacing w:line="440" w:lineRule="exact"/>
              <w:jc w:val="lef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根据</w:t>
            </w:r>
            <w:r>
              <w:rPr>
                <w:rFonts w:hint="eastAsia" w:ascii="宋体" w:hAnsi="宋体" w:eastAsia="宋体" w:cs="宋体"/>
                <w:color w:val="000000" w:themeColor="text1"/>
                <w:sz w:val="21"/>
                <w:szCs w:val="21"/>
                <w:highlight w:val="none"/>
                <w:lang w:val="en-US" w:eastAsia="zh-CN"/>
                <w14:textFill>
                  <w14:solidFill>
                    <w14:schemeClr w14:val="tx1"/>
                  </w14:solidFill>
                </w14:textFill>
              </w:rPr>
              <w:t>比选申请人</w:t>
            </w:r>
            <w:r>
              <w:rPr>
                <w:rFonts w:hint="eastAsia" w:ascii="宋体" w:hAnsi="宋体" w:eastAsia="宋体" w:cs="宋体"/>
                <w:color w:val="000000" w:themeColor="text1"/>
                <w:sz w:val="21"/>
                <w:szCs w:val="21"/>
                <w:highlight w:val="none"/>
                <w14:textFill>
                  <w14:solidFill>
                    <w14:schemeClr w14:val="tx1"/>
                  </w14:solidFill>
                </w14:textFill>
              </w:rPr>
              <w:t>的售后服务方案进行评分，包括具体的售后服务内容、服务需求响应时间、响应方式等方面。由评委进行打分，措施详细完整、可操作性强的得</w:t>
            </w: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r>
              <w:rPr>
                <w:rFonts w:hint="eastAsia" w:ascii="宋体" w:hAnsi="宋体" w:eastAsia="宋体" w:cs="宋体"/>
                <w:color w:val="000000" w:themeColor="text1"/>
                <w:sz w:val="21"/>
                <w:szCs w:val="21"/>
                <w:highlight w:val="none"/>
                <w14:textFill>
                  <w14:solidFill>
                    <w14:schemeClr w14:val="tx1"/>
                  </w14:solidFill>
                </w14:textFill>
              </w:rPr>
              <w:t>分；措施较完整、可操作性较强的得</w:t>
            </w:r>
            <w:r>
              <w:rPr>
                <w:rFonts w:hint="eastAsia" w:ascii="宋体" w:hAnsi="宋体" w:eastAsia="宋体" w:cs="宋体"/>
                <w:color w:val="000000" w:themeColor="text1"/>
                <w:sz w:val="21"/>
                <w:szCs w:val="21"/>
                <w:highlight w:val="none"/>
                <w:lang w:val="en-US" w:eastAsia="zh-CN"/>
                <w14:textFill>
                  <w14:solidFill>
                    <w14:schemeClr w14:val="tx1"/>
                  </w14:solidFill>
                </w14:textFill>
              </w:rPr>
              <w:t>2</w:t>
            </w:r>
            <w:r>
              <w:rPr>
                <w:rFonts w:hint="eastAsia" w:ascii="宋体" w:hAnsi="宋体" w:eastAsia="宋体" w:cs="宋体"/>
                <w:color w:val="000000" w:themeColor="text1"/>
                <w:sz w:val="21"/>
                <w:szCs w:val="21"/>
                <w:highlight w:val="none"/>
                <w14:textFill>
                  <w14:solidFill>
                    <w14:schemeClr w14:val="tx1"/>
                  </w14:solidFill>
                </w14:textFill>
              </w:rPr>
              <w:t>分；措施较完整、可操作性一般的得1分；</w:t>
            </w:r>
            <w:r>
              <w:rPr>
                <w:rFonts w:hint="eastAsia" w:ascii="宋体" w:hAnsi="宋体" w:eastAsia="宋体" w:cs="宋体"/>
                <w:color w:val="000000" w:themeColor="text1"/>
                <w:sz w:val="21"/>
                <w:szCs w:val="21"/>
                <w:highlight w:val="none"/>
                <w:lang w:eastAsia="zh-CN"/>
                <w14:textFill>
                  <w14:solidFill>
                    <w14:schemeClr w14:val="tx1"/>
                  </w14:solidFill>
                </w14:textFill>
              </w:rPr>
              <w:t>不符合要求</w:t>
            </w:r>
            <w:r>
              <w:rPr>
                <w:rFonts w:hint="eastAsia" w:ascii="宋体" w:hAnsi="宋体" w:eastAsia="宋体" w:cs="宋体"/>
                <w:color w:val="000000" w:themeColor="text1"/>
                <w:sz w:val="21"/>
                <w:szCs w:val="21"/>
                <w:highlight w:val="none"/>
                <w14:textFill>
                  <w14:solidFill>
                    <w14:schemeClr w14:val="tx1"/>
                  </w14:solidFill>
                </w14:textFill>
              </w:rPr>
              <w:t>或未提供的不得分。</w:t>
            </w:r>
            <w:r>
              <w:rPr>
                <w:rFonts w:hint="eastAsia" w:ascii="宋体" w:hAnsi="宋体" w:eastAsia="宋体" w:cs="宋体"/>
                <w:color w:val="000000" w:themeColor="text1"/>
                <w:sz w:val="21"/>
                <w:szCs w:val="21"/>
                <w:highlight w:val="none"/>
                <w:lang w:val="en-US" w:eastAsia="zh-CN"/>
                <w14:textFill>
                  <w14:solidFill>
                    <w14:schemeClr w14:val="tx1"/>
                  </w14:solidFill>
                </w14:textFill>
              </w:rPr>
              <w:t>（满分3分）</w:t>
            </w:r>
          </w:p>
        </w:tc>
      </w:tr>
      <w:tr w14:paraId="4EC5E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827" w:type="dxa"/>
            <w:noWrap w:val="0"/>
            <w:vAlign w:val="center"/>
          </w:tcPr>
          <w:p w14:paraId="277BB4B3">
            <w:pPr>
              <w:pStyle w:val="6"/>
              <w:keepNext w:val="0"/>
              <w:keepLines w:val="0"/>
              <w:pageBreakBefore w:val="0"/>
              <w:kinsoku/>
              <w:wordWrap/>
              <w:overflowPunct/>
              <w:topLinePunct w:val="0"/>
              <w:autoSpaceDE/>
              <w:autoSpaceDN/>
              <w:bidi w:val="0"/>
              <w:adjustRightInd/>
              <w:snapToGrid w:val="0"/>
              <w:spacing w:line="440" w:lineRule="exact"/>
              <w:ind w:firstLine="0"/>
              <w:jc w:val="center"/>
              <w:textAlignment w:val="auto"/>
              <w:rPr>
                <w:rFonts w:hint="eastAsia" w:ascii="宋体" w:hAnsi="宋体" w:eastAsia="宋体" w:cs="宋体"/>
                <w:b w:val="0"/>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color w:val="000000" w:themeColor="text1"/>
                <w:sz w:val="24"/>
                <w:szCs w:val="24"/>
                <w:highlight w:val="none"/>
                <w:lang w:val="en-US" w:eastAsia="zh-CN"/>
                <w14:textFill>
                  <w14:solidFill>
                    <w14:schemeClr w14:val="tx1"/>
                  </w14:solidFill>
                </w14:textFill>
              </w:rPr>
              <w:t>6</w:t>
            </w:r>
          </w:p>
        </w:tc>
        <w:tc>
          <w:tcPr>
            <w:tcW w:w="1357" w:type="dxa"/>
            <w:shd w:val="clear" w:color="auto" w:fill="auto"/>
            <w:noWrap w:val="0"/>
            <w:vAlign w:val="center"/>
          </w:tcPr>
          <w:p w14:paraId="5A4EAAD6">
            <w:pPr>
              <w:jc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中毒事件应急处理方案</w:t>
            </w:r>
          </w:p>
        </w:tc>
        <w:tc>
          <w:tcPr>
            <w:tcW w:w="1389" w:type="dxa"/>
            <w:shd w:val="clear" w:color="auto" w:fill="auto"/>
            <w:noWrap w:val="0"/>
            <w:vAlign w:val="center"/>
          </w:tcPr>
          <w:p w14:paraId="4F7078A5">
            <w:pPr>
              <w:jc w:val="center"/>
              <w:rPr>
                <w:rFonts w:hint="default"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3分</w:t>
            </w:r>
          </w:p>
        </w:tc>
        <w:tc>
          <w:tcPr>
            <w:tcW w:w="6272" w:type="dxa"/>
            <w:shd w:val="clear" w:color="auto" w:fill="auto"/>
            <w:noWrap w:val="0"/>
            <w:vAlign w:val="top"/>
          </w:tcPr>
          <w:p w14:paraId="7F4C3C82">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根据比选申请人针对比选项目配送食物中毒事件应急处理方案，包括但不限于快速送医、稳定员工情绪、家属安抚、承担赔偿责任等措施的完整性、有效性及可行性进行综合打分，由评审小组成员进行评分。方案合理、完整、具备针对性的得3分；方案较为合理、较为完整、具备一定针对性的得2分；方案的合理性、完整性、针对性一般的得1分，不符合要求</w:t>
            </w:r>
            <w:r>
              <w:rPr>
                <w:rFonts w:hint="eastAsia" w:ascii="宋体" w:hAnsi="宋体" w:eastAsia="宋体" w:cs="宋体"/>
                <w:color w:val="000000" w:themeColor="text1"/>
                <w:sz w:val="21"/>
                <w:szCs w:val="21"/>
                <w:highlight w:val="none"/>
                <w14:textFill>
                  <w14:solidFill>
                    <w14:schemeClr w14:val="tx1"/>
                  </w14:solidFill>
                </w14:textFill>
              </w:rPr>
              <w:t>或未提供的不得分</w:t>
            </w:r>
            <w:r>
              <w:rPr>
                <w:rFonts w:hint="eastAsia" w:ascii="宋体" w:hAnsi="宋体" w:eastAsia="宋体" w:cs="宋体"/>
                <w:color w:val="000000" w:themeColor="text1"/>
                <w:sz w:val="21"/>
                <w:szCs w:val="21"/>
                <w:highlight w:val="none"/>
                <w:lang w:val="en-US" w:eastAsia="zh-CN"/>
                <w14:textFill>
                  <w14:solidFill>
                    <w14:schemeClr w14:val="tx1"/>
                  </w14:solidFill>
                </w14:textFill>
              </w:rPr>
              <w:t>。（满分3分）</w:t>
            </w:r>
          </w:p>
        </w:tc>
      </w:tr>
      <w:tr w14:paraId="63A795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7" w:type="dxa"/>
            <w:noWrap w:val="0"/>
            <w:vAlign w:val="center"/>
          </w:tcPr>
          <w:p w14:paraId="24FE36C7">
            <w:pPr>
              <w:spacing w:line="400" w:lineRule="auto"/>
              <w:jc w:val="center"/>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新宋体" w:hAnsi="新宋体" w:eastAsia="新宋体" w:cs="新宋体"/>
                <w:color w:val="000000" w:themeColor="text1"/>
                <w:szCs w:val="21"/>
                <w:highlight w:val="none"/>
                <w:lang w:val="en-US" w:eastAsia="zh-CN"/>
                <w14:textFill>
                  <w14:solidFill>
                    <w14:schemeClr w14:val="tx1"/>
                  </w14:solidFill>
                </w14:textFill>
              </w:rPr>
              <w:t>7</w:t>
            </w:r>
          </w:p>
        </w:tc>
        <w:tc>
          <w:tcPr>
            <w:tcW w:w="1357" w:type="dxa"/>
            <w:shd w:val="clear" w:color="auto" w:fill="auto"/>
            <w:noWrap w:val="0"/>
            <w:vAlign w:val="center"/>
          </w:tcPr>
          <w:p w14:paraId="542ED95D">
            <w:pPr>
              <w:spacing w:line="400" w:lineRule="auto"/>
              <w:jc w:val="center"/>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环境考评</w:t>
            </w:r>
          </w:p>
        </w:tc>
        <w:tc>
          <w:tcPr>
            <w:tcW w:w="1389" w:type="dxa"/>
            <w:shd w:val="clear" w:color="auto" w:fill="auto"/>
            <w:noWrap w:val="0"/>
            <w:vAlign w:val="center"/>
          </w:tcPr>
          <w:p w14:paraId="0B755EBF">
            <w:pPr>
              <w:spacing w:line="400" w:lineRule="auto"/>
              <w:jc w:val="center"/>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pPr>
            <w:r>
              <w:rPr>
                <w:rFonts w:hint="eastAsia" w:ascii="新宋体" w:hAnsi="新宋体" w:eastAsia="新宋体" w:cs="新宋体"/>
                <w:color w:val="000000" w:themeColor="text1"/>
                <w:szCs w:val="21"/>
                <w:highlight w:val="none"/>
                <w:lang w:val="en-US" w:eastAsia="zh-CN"/>
                <w14:textFill>
                  <w14:solidFill>
                    <w14:schemeClr w14:val="tx1"/>
                  </w14:solidFill>
                </w14:textFill>
              </w:rPr>
              <w:t>10分</w:t>
            </w:r>
          </w:p>
        </w:tc>
        <w:tc>
          <w:tcPr>
            <w:tcW w:w="6272" w:type="dxa"/>
            <w:shd w:val="clear" w:color="auto" w:fill="auto"/>
            <w:noWrap w:val="0"/>
            <w:vAlign w:val="center"/>
          </w:tcPr>
          <w:p w14:paraId="6B611F48">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新宋体" w:hAnsi="新宋体" w:eastAsia="新宋体" w:cs="新宋体"/>
                <w:color w:val="000000" w:themeColor="text1"/>
                <w:szCs w:val="21"/>
                <w:highlight w:val="none"/>
                <w:lang w:eastAsia="zh-CN"/>
                <w14:textFill>
                  <w14:solidFill>
                    <w14:schemeClr w14:val="tx1"/>
                  </w14:solidFill>
                </w14:textFill>
              </w:rPr>
            </w:pPr>
            <w:r>
              <w:rPr>
                <w:rFonts w:hint="eastAsia" w:ascii="新宋体" w:hAnsi="新宋体" w:eastAsia="新宋体" w:cs="新宋体"/>
                <w:color w:val="000000" w:themeColor="text1"/>
                <w:szCs w:val="21"/>
                <w:highlight w:val="none"/>
                <w:lang w:eastAsia="zh-CN"/>
                <w14:textFill>
                  <w14:solidFill>
                    <w14:schemeClr w14:val="tx1"/>
                  </w14:solidFill>
                </w14:textFill>
              </w:rPr>
              <w:t>经营场所内部</w:t>
            </w:r>
            <w:r>
              <w:rPr>
                <w:rFonts w:hint="eastAsia" w:ascii="新宋体" w:hAnsi="新宋体" w:eastAsia="新宋体" w:cs="新宋体"/>
                <w:color w:val="000000" w:themeColor="text1"/>
                <w:szCs w:val="21"/>
                <w:highlight w:val="none"/>
                <w:lang w:val="en-US" w:eastAsia="zh-CN"/>
                <w14:textFill>
                  <w14:solidFill>
                    <w14:schemeClr w14:val="tx1"/>
                  </w14:solidFill>
                </w14:textFill>
              </w:rPr>
              <w:t>分工是否明确</w:t>
            </w:r>
            <w:r>
              <w:rPr>
                <w:rFonts w:hint="eastAsia" w:ascii="新宋体" w:hAnsi="新宋体" w:eastAsia="新宋体" w:cs="新宋体"/>
                <w:color w:val="000000" w:themeColor="text1"/>
                <w:szCs w:val="21"/>
                <w:highlight w:val="none"/>
                <w:lang w:eastAsia="zh-CN"/>
                <w14:textFill>
                  <w14:solidFill>
                    <w14:schemeClr w14:val="tx1"/>
                  </w14:solidFill>
                </w14:textFill>
              </w:rPr>
              <w:t>、</w:t>
            </w:r>
            <w:r>
              <w:rPr>
                <w:rFonts w:hint="eastAsia" w:ascii="新宋体" w:hAnsi="新宋体" w:eastAsia="新宋体" w:cs="新宋体"/>
                <w:color w:val="000000" w:themeColor="text1"/>
                <w:szCs w:val="21"/>
                <w:highlight w:val="none"/>
                <w:lang w:val="en-US" w:eastAsia="zh-CN"/>
                <w14:textFill>
                  <w14:solidFill>
                    <w14:schemeClr w14:val="tx1"/>
                  </w14:solidFill>
                </w14:textFill>
              </w:rPr>
              <w:t>经营场所及</w:t>
            </w:r>
            <w:r>
              <w:rPr>
                <w:rFonts w:hint="eastAsia" w:ascii="新宋体" w:hAnsi="新宋体" w:eastAsia="新宋体" w:cs="新宋体"/>
                <w:color w:val="000000" w:themeColor="text1"/>
                <w:szCs w:val="21"/>
                <w:highlight w:val="none"/>
                <w:lang w:eastAsia="zh-CN"/>
                <w14:textFill>
                  <w14:solidFill>
                    <w14:schemeClr w14:val="tx1"/>
                  </w14:solidFill>
                </w14:textFill>
              </w:rPr>
              <w:t>周边环境</w:t>
            </w:r>
            <w:r>
              <w:rPr>
                <w:rFonts w:hint="eastAsia" w:ascii="新宋体" w:hAnsi="新宋体" w:eastAsia="新宋体" w:cs="新宋体"/>
                <w:color w:val="000000" w:themeColor="text1"/>
                <w:szCs w:val="21"/>
                <w:highlight w:val="none"/>
                <w:lang w:val="en-US" w:eastAsia="zh-CN"/>
                <w14:textFill>
                  <w14:solidFill>
                    <w14:schemeClr w14:val="tx1"/>
                  </w14:solidFill>
                </w14:textFill>
              </w:rPr>
              <w:t>洁净</w:t>
            </w:r>
            <w:r>
              <w:rPr>
                <w:rFonts w:hint="eastAsia" w:ascii="新宋体" w:hAnsi="新宋体" w:eastAsia="新宋体" w:cs="新宋体"/>
                <w:color w:val="000000" w:themeColor="text1"/>
                <w:szCs w:val="21"/>
                <w:highlight w:val="none"/>
                <w:lang w:eastAsia="zh-CN"/>
                <w14:textFill>
                  <w14:solidFill>
                    <w14:schemeClr w14:val="tx1"/>
                  </w14:solidFill>
                </w14:textFill>
              </w:rPr>
              <w:t>程度情况评分。</w:t>
            </w:r>
            <w:r>
              <w:rPr>
                <w:rFonts w:hint="eastAsia" w:ascii="宋体" w:hAnsi="宋体" w:eastAsia="宋体" w:cs="宋体"/>
                <w:color w:val="000000" w:themeColor="text1"/>
                <w:sz w:val="21"/>
                <w:szCs w:val="21"/>
                <w:highlight w:val="none"/>
                <w:lang w:val="en-US" w:eastAsia="zh-CN"/>
                <w14:textFill>
                  <w14:solidFill>
                    <w14:schemeClr w14:val="tx1"/>
                  </w14:solidFill>
                </w14:textFill>
              </w:rPr>
              <w:t>（满分10分）</w:t>
            </w:r>
          </w:p>
          <w:p w14:paraId="08FF81EB">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新宋体" w:hAnsi="新宋体" w:eastAsia="新宋体" w:cs="新宋体"/>
                <w:b/>
                <w:bCs/>
                <w:color w:val="000000" w:themeColor="text1"/>
                <w:szCs w:val="21"/>
                <w:highlight w:val="none"/>
                <w:lang w:val="en-US" w:eastAsia="zh-CN"/>
                <w14:textFill>
                  <w14:solidFill>
                    <w14:schemeClr w14:val="tx1"/>
                  </w14:solidFill>
                </w14:textFill>
              </w:rPr>
            </w:pPr>
            <w:r>
              <w:rPr>
                <w:rFonts w:hint="eastAsia" w:ascii="新宋体" w:hAnsi="新宋体" w:eastAsia="新宋体" w:cs="新宋体"/>
                <w:color w:val="000000" w:themeColor="text1"/>
                <w:szCs w:val="21"/>
                <w:highlight w:val="none"/>
                <w:lang w:eastAsia="zh-CN"/>
                <w14:textFill>
                  <w14:solidFill>
                    <w14:schemeClr w14:val="tx1"/>
                  </w14:solidFill>
                </w14:textFill>
              </w:rPr>
              <w:t>（优：</w:t>
            </w:r>
            <w:r>
              <w:rPr>
                <w:rFonts w:hint="eastAsia" w:ascii="新宋体" w:hAnsi="新宋体" w:eastAsia="新宋体" w:cs="新宋体"/>
                <w:color w:val="000000" w:themeColor="text1"/>
                <w:szCs w:val="21"/>
                <w:highlight w:val="none"/>
                <w:lang w:val="en-US" w:eastAsia="zh-CN"/>
                <w14:textFill>
                  <w14:solidFill>
                    <w14:schemeClr w14:val="tx1"/>
                  </w14:solidFill>
                </w14:textFill>
              </w:rPr>
              <w:t>10分，良8分，合格6分，差0分</w:t>
            </w:r>
            <w:r>
              <w:rPr>
                <w:rFonts w:hint="eastAsia" w:ascii="新宋体" w:hAnsi="新宋体" w:eastAsia="新宋体" w:cs="新宋体"/>
                <w:color w:val="000000" w:themeColor="text1"/>
                <w:szCs w:val="21"/>
                <w:highlight w:val="none"/>
                <w:lang w:eastAsia="zh-CN"/>
                <w14:textFill>
                  <w14:solidFill>
                    <w14:schemeClr w14:val="tx1"/>
                  </w14:solidFill>
                </w14:textFill>
              </w:rPr>
              <w:t>）</w:t>
            </w:r>
          </w:p>
          <w:p w14:paraId="2B6BAEBF">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新宋体" w:hAnsi="新宋体" w:eastAsia="新宋体" w:cs="新宋体"/>
                <w:color w:val="000000" w:themeColor="text1"/>
                <w:szCs w:val="21"/>
                <w:highlight w:val="none"/>
                <w:lang w:val="en-US" w:eastAsia="zh-CN"/>
                <w14:textFill>
                  <w14:solidFill>
                    <w14:schemeClr w14:val="tx1"/>
                  </w14:solidFill>
                </w14:textFill>
              </w:rPr>
            </w:pPr>
            <w:r>
              <w:rPr>
                <w:rFonts w:hint="eastAsia" w:ascii="新宋体" w:hAnsi="新宋体" w:eastAsia="新宋体" w:cs="新宋体"/>
                <w:b/>
                <w:bCs/>
                <w:color w:val="000000" w:themeColor="text1"/>
                <w:szCs w:val="21"/>
                <w:highlight w:val="none"/>
                <w:lang w:val="en-US" w:eastAsia="zh-CN"/>
                <w14:textFill>
                  <w14:solidFill>
                    <w14:schemeClr w14:val="tx1"/>
                  </w14:solidFill>
                </w14:textFill>
              </w:rPr>
              <w:t>注：</w:t>
            </w:r>
            <w:r>
              <w:rPr>
                <w:rFonts w:hint="eastAsia" w:ascii="新宋体" w:hAnsi="新宋体" w:eastAsia="新宋体" w:cs="新宋体"/>
                <w:b/>
                <w:bCs/>
                <w:color w:val="000000" w:themeColor="text1"/>
                <w:szCs w:val="21"/>
                <w:highlight w:val="none"/>
                <w:lang w:eastAsia="zh-CN"/>
                <w14:textFill>
                  <w14:solidFill>
                    <w14:schemeClr w14:val="tx1"/>
                  </w14:solidFill>
                </w14:textFill>
              </w:rPr>
              <w:t>①</w:t>
            </w:r>
            <w:r>
              <w:rPr>
                <w:rFonts w:hint="eastAsia" w:ascii="新宋体" w:hAnsi="新宋体" w:eastAsia="新宋体" w:cs="新宋体"/>
                <w:b/>
                <w:bCs/>
                <w:color w:val="000000" w:themeColor="text1"/>
                <w:szCs w:val="21"/>
                <w:highlight w:val="none"/>
                <w:lang w:val="en-US" w:eastAsia="zh-CN"/>
                <w14:textFill>
                  <w14:solidFill>
                    <w14:schemeClr w14:val="tx1"/>
                  </w14:solidFill>
                </w14:textFill>
              </w:rPr>
              <w:t>比选申请人须列拟派人员名单，格式自拟，拟派人员名单须含姓名、分工情况、联系电话等；</w:t>
            </w:r>
            <w:r>
              <w:rPr>
                <w:rFonts w:hint="eastAsia" w:ascii="新宋体" w:hAnsi="新宋体" w:eastAsia="新宋体" w:cs="新宋体"/>
                <w:b/>
                <w:bCs/>
                <w:color w:val="000000" w:themeColor="text1"/>
                <w:szCs w:val="21"/>
                <w:highlight w:val="none"/>
                <w:lang w:eastAsia="zh-CN"/>
                <w14:textFill>
                  <w14:solidFill>
                    <w14:schemeClr w14:val="tx1"/>
                  </w14:solidFill>
                </w14:textFill>
              </w:rPr>
              <w:t>②</w:t>
            </w:r>
            <w:r>
              <w:rPr>
                <w:rFonts w:hint="eastAsia" w:ascii="新宋体" w:hAnsi="新宋体" w:eastAsia="新宋体" w:cs="新宋体"/>
                <w:b/>
                <w:bCs/>
                <w:color w:val="000000" w:themeColor="text1"/>
                <w:szCs w:val="21"/>
                <w:highlight w:val="none"/>
                <w:lang w:val="en-US" w:eastAsia="zh-CN"/>
                <w14:textFill>
                  <w14:solidFill>
                    <w14:schemeClr w14:val="tx1"/>
                  </w14:solidFill>
                </w14:textFill>
              </w:rPr>
              <w:t>比选申请</w:t>
            </w:r>
            <w:r>
              <w:rPr>
                <w:rFonts w:hint="eastAsia" w:ascii="新宋体" w:hAnsi="新宋体" w:eastAsia="新宋体" w:cs="新宋体"/>
                <w:b/>
                <w:bCs/>
                <w:color w:val="000000" w:themeColor="text1"/>
                <w:szCs w:val="21"/>
                <w:highlight w:val="none"/>
                <w:lang w:eastAsia="zh-CN"/>
                <w14:textFill>
                  <w14:solidFill>
                    <w14:schemeClr w14:val="tx1"/>
                  </w14:solidFill>
                </w14:textFill>
              </w:rPr>
              <w:t>人的</w:t>
            </w:r>
            <w:r>
              <w:rPr>
                <w:rFonts w:hint="eastAsia" w:ascii="新宋体" w:hAnsi="新宋体" w:eastAsia="新宋体" w:cs="新宋体"/>
                <w:b/>
                <w:bCs/>
                <w:color w:val="000000" w:themeColor="text1"/>
                <w:szCs w:val="21"/>
                <w:highlight w:val="none"/>
                <w:lang w:val="en-US" w:eastAsia="zh-CN"/>
                <w14:textFill>
                  <w14:solidFill>
                    <w14:schemeClr w14:val="tx1"/>
                  </w14:solidFill>
                </w14:textFill>
              </w:rPr>
              <w:t>经营</w:t>
            </w:r>
            <w:r>
              <w:rPr>
                <w:rFonts w:hint="eastAsia" w:ascii="新宋体" w:hAnsi="新宋体" w:eastAsia="新宋体" w:cs="新宋体"/>
                <w:b/>
                <w:bCs/>
                <w:color w:val="000000" w:themeColor="text1"/>
                <w:szCs w:val="21"/>
                <w:highlight w:val="none"/>
                <w:lang w:eastAsia="zh-CN"/>
                <w14:textFill>
                  <w14:solidFill>
                    <w14:schemeClr w14:val="tx1"/>
                  </w14:solidFill>
                </w14:textFill>
              </w:rPr>
              <w:t>场所须提供产权证明文件（所有人应为</w:t>
            </w:r>
            <w:r>
              <w:rPr>
                <w:rFonts w:hint="eastAsia" w:ascii="新宋体" w:hAnsi="新宋体" w:eastAsia="新宋体" w:cs="新宋体"/>
                <w:b/>
                <w:bCs/>
                <w:color w:val="000000" w:themeColor="text1"/>
                <w:szCs w:val="21"/>
                <w:highlight w:val="none"/>
                <w:lang w:val="en-US" w:eastAsia="zh-CN"/>
                <w14:textFill>
                  <w14:solidFill>
                    <w14:schemeClr w14:val="tx1"/>
                  </w14:solidFill>
                </w14:textFill>
              </w:rPr>
              <w:t>比选申请</w:t>
            </w:r>
            <w:r>
              <w:rPr>
                <w:rFonts w:hint="eastAsia" w:ascii="新宋体" w:hAnsi="新宋体" w:eastAsia="新宋体" w:cs="新宋体"/>
                <w:b/>
                <w:bCs/>
                <w:color w:val="000000" w:themeColor="text1"/>
                <w:szCs w:val="21"/>
                <w:highlight w:val="none"/>
                <w:lang w:eastAsia="zh-CN"/>
                <w14:textFill>
                  <w14:solidFill>
                    <w14:schemeClr w14:val="tx1"/>
                  </w14:solidFill>
                </w14:textFill>
              </w:rPr>
              <w:t>人），或租赁合同（租赁单位应当为</w:t>
            </w:r>
            <w:r>
              <w:rPr>
                <w:rFonts w:hint="eastAsia" w:ascii="新宋体" w:hAnsi="新宋体" w:eastAsia="新宋体" w:cs="新宋体"/>
                <w:b/>
                <w:bCs/>
                <w:color w:val="000000" w:themeColor="text1"/>
                <w:szCs w:val="21"/>
                <w:highlight w:val="none"/>
                <w:lang w:val="en-US" w:eastAsia="zh-CN"/>
                <w14:textFill>
                  <w14:solidFill>
                    <w14:schemeClr w14:val="tx1"/>
                  </w14:solidFill>
                </w14:textFill>
              </w:rPr>
              <w:t>比选申请</w:t>
            </w:r>
            <w:r>
              <w:rPr>
                <w:rFonts w:hint="eastAsia" w:ascii="新宋体" w:hAnsi="新宋体" w:eastAsia="新宋体" w:cs="新宋体"/>
                <w:b/>
                <w:bCs/>
                <w:color w:val="000000" w:themeColor="text1"/>
                <w:szCs w:val="21"/>
                <w:highlight w:val="none"/>
                <w:lang w:eastAsia="zh-CN"/>
                <w14:textFill>
                  <w14:solidFill>
                    <w14:schemeClr w14:val="tx1"/>
                  </w14:solidFill>
                </w14:textFill>
              </w:rPr>
              <w:t>人</w:t>
            </w:r>
            <w:r>
              <w:rPr>
                <w:rFonts w:hint="eastAsia" w:ascii="新宋体" w:hAnsi="新宋体" w:eastAsia="新宋体" w:cs="新宋体"/>
                <w:b/>
                <w:bCs/>
                <w:color w:val="000000" w:themeColor="text1"/>
                <w:szCs w:val="21"/>
                <w:highlight w:val="none"/>
                <w:lang w:val="en-US" w:eastAsia="zh-CN"/>
                <w14:textFill>
                  <w14:solidFill>
                    <w14:schemeClr w14:val="tx1"/>
                  </w14:solidFill>
                </w14:textFill>
              </w:rPr>
              <w:t>，租赁合同剩余时间须不少于6个月</w:t>
            </w:r>
            <w:r>
              <w:rPr>
                <w:rFonts w:hint="eastAsia" w:ascii="新宋体" w:hAnsi="新宋体" w:eastAsia="新宋体" w:cs="新宋体"/>
                <w:b/>
                <w:bCs/>
                <w:color w:val="000000" w:themeColor="text1"/>
                <w:szCs w:val="21"/>
                <w:highlight w:val="none"/>
                <w:lang w:eastAsia="zh-CN"/>
                <w14:textFill>
                  <w14:solidFill>
                    <w14:schemeClr w14:val="tx1"/>
                  </w14:solidFill>
                </w14:textFill>
              </w:rPr>
              <w:t>）；</w:t>
            </w:r>
            <w:r>
              <w:rPr>
                <w:rFonts w:hint="eastAsia" w:ascii="新宋体" w:hAnsi="新宋体" w:eastAsia="新宋体" w:cs="新宋体"/>
                <w:b/>
                <w:bCs/>
                <w:color w:val="000000" w:themeColor="text1"/>
                <w:szCs w:val="21"/>
                <w:highlight w:val="none"/>
                <w:lang w:val="en-US" w:eastAsia="zh-CN"/>
                <w14:textFill>
                  <w14:solidFill>
                    <w14:schemeClr w14:val="tx1"/>
                  </w14:solidFill>
                </w14:textFill>
              </w:rPr>
              <w:fldChar w:fldCharType="begin"/>
            </w:r>
            <w:r>
              <w:rPr>
                <w:rFonts w:hint="eastAsia" w:ascii="新宋体" w:hAnsi="新宋体" w:eastAsia="新宋体" w:cs="新宋体"/>
                <w:b/>
                <w:bCs/>
                <w:color w:val="000000" w:themeColor="text1"/>
                <w:szCs w:val="21"/>
                <w:highlight w:val="none"/>
                <w:lang w:val="en-US" w:eastAsia="zh-CN"/>
                <w14:textFill>
                  <w14:solidFill>
                    <w14:schemeClr w14:val="tx1"/>
                  </w14:solidFill>
                </w14:textFill>
              </w:rPr>
              <w:instrText xml:space="preserve"> EQ \o\ac(○,3)</w:instrText>
            </w:r>
            <w:r>
              <w:rPr>
                <w:rFonts w:hint="eastAsia" w:ascii="新宋体" w:hAnsi="新宋体" w:eastAsia="新宋体" w:cs="新宋体"/>
                <w:b/>
                <w:bCs/>
                <w:color w:val="000000" w:themeColor="text1"/>
                <w:szCs w:val="21"/>
                <w:highlight w:val="none"/>
                <w:lang w:val="en-US" w:eastAsia="zh-CN"/>
                <w14:textFill>
                  <w14:solidFill>
                    <w14:schemeClr w14:val="tx1"/>
                  </w14:solidFill>
                </w14:textFill>
              </w:rPr>
              <w:fldChar w:fldCharType="end"/>
            </w:r>
            <w:r>
              <w:rPr>
                <w:rFonts w:hint="eastAsia" w:ascii="新宋体" w:hAnsi="新宋体" w:eastAsia="新宋体" w:cs="新宋体"/>
                <w:b/>
                <w:bCs/>
                <w:color w:val="000000" w:themeColor="text1"/>
                <w:szCs w:val="21"/>
                <w:highlight w:val="none"/>
                <w:lang w:val="en-US" w:eastAsia="zh-CN"/>
                <w14:textFill>
                  <w14:solidFill>
                    <w14:schemeClr w14:val="tx1"/>
                  </w14:solidFill>
                </w14:textFill>
              </w:rPr>
              <w:t>经营</w:t>
            </w:r>
            <w:r>
              <w:rPr>
                <w:rFonts w:hint="eastAsia" w:ascii="新宋体" w:hAnsi="新宋体" w:eastAsia="新宋体" w:cs="新宋体"/>
                <w:b/>
                <w:bCs/>
                <w:color w:val="000000" w:themeColor="text1"/>
                <w:szCs w:val="21"/>
                <w:highlight w:val="none"/>
                <w:lang w:eastAsia="zh-CN"/>
                <w14:textFill>
                  <w14:solidFill>
                    <w14:schemeClr w14:val="tx1"/>
                  </w14:solidFill>
                </w14:textFill>
              </w:rPr>
              <w:t>场所提供实地图片并明确每个场所</w:t>
            </w:r>
            <w:r>
              <w:rPr>
                <w:rFonts w:hint="eastAsia" w:ascii="新宋体" w:hAnsi="新宋体" w:eastAsia="新宋体" w:cs="新宋体"/>
                <w:b/>
                <w:bCs/>
                <w:color w:val="000000" w:themeColor="text1"/>
                <w:szCs w:val="21"/>
                <w:highlight w:val="none"/>
                <w:lang w:val="en-US" w:eastAsia="zh-CN"/>
                <w14:textFill>
                  <w14:solidFill>
                    <w14:schemeClr w14:val="tx1"/>
                  </w14:solidFill>
                </w14:textFill>
              </w:rPr>
              <w:t>面积和</w:t>
            </w:r>
            <w:r>
              <w:rPr>
                <w:rFonts w:hint="eastAsia" w:ascii="新宋体" w:hAnsi="新宋体" w:eastAsia="新宋体" w:cs="新宋体"/>
                <w:b/>
                <w:bCs/>
                <w:color w:val="000000" w:themeColor="text1"/>
                <w:szCs w:val="21"/>
                <w:highlight w:val="none"/>
                <w:lang w:eastAsia="zh-CN"/>
                <w14:textFill>
                  <w14:solidFill>
                    <w14:schemeClr w14:val="tx1"/>
                  </w14:solidFill>
                </w14:textFill>
              </w:rPr>
              <w:t>使用功能</w:t>
            </w:r>
            <w:r>
              <w:rPr>
                <w:rFonts w:hint="eastAsia" w:ascii="新宋体" w:hAnsi="新宋体" w:eastAsia="新宋体" w:cs="新宋体"/>
                <w:b/>
                <w:bCs/>
                <w:color w:val="000000" w:themeColor="text1"/>
                <w:szCs w:val="21"/>
                <w:highlight w:val="none"/>
                <w:lang w:val="en-US" w:eastAsia="zh-CN"/>
                <w14:textFill>
                  <w14:solidFill>
                    <w14:schemeClr w14:val="tx1"/>
                  </w14:solidFill>
                </w14:textFill>
              </w:rPr>
              <w:t>，周边环境洁净程度须提供经营场地周边环境照片。</w:t>
            </w:r>
          </w:p>
        </w:tc>
      </w:tr>
      <w:tr w14:paraId="6C8D5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7" w:type="dxa"/>
            <w:noWrap w:val="0"/>
            <w:vAlign w:val="center"/>
          </w:tcPr>
          <w:p w14:paraId="2BA872EA">
            <w:pPr>
              <w:spacing w:line="400" w:lineRule="auto"/>
              <w:jc w:val="cente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新宋体" w:hAnsi="新宋体" w:eastAsia="新宋体" w:cs="新宋体"/>
                <w:color w:val="000000" w:themeColor="text1"/>
                <w:szCs w:val="21"/>
                <w:highlight w:val="none"/>
                <w:lang w:val="en-US" w:eastAsia="zh-CN"/>
                <w14:textFill>
                  <w14:solidFill>
                    <w14:schemeClr w14:val="tx1"/>
                  </w14:solidFill>
                </w14:textFill>
              </w:rPr>
              <w:t>8</w:t>
            </w:r>
          </w:p>
        </w:tc>
        <w:tc>
          <w:tcPr>
            <w:tcW w:w="1357" w:type="dxa"/>
            <w:shd w:val="clear" w:color="auto" w:fill="auto"/>
            <w:noWrap w:val="0"/>
            <w:vAlign w:val="center"/>
          </w:tcPr>
          <w:p w14:paraId="3E29F9E3">
            <w:pPr>
              <w:spacing w:line="400" w:lineRule="auto"/>
              <w:jc w:val="center"/>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货物储存</w:t>
            </w:r>
          </w:p>
        </w:tc>
        <w:tc>
          <w:tcPr>
            <w:tcW w:w="1389" w:type="dxa"/>
            <w:shd w:val="clear" w:color="auto" w:fill="auto"/>
            <w:noWrap w:val="0"/>
            <w:vAlign w:val="center"/>
          </w:tcPr>
          <w:p w14:paraId="2C5CEB77">
            <w:pPr>
              <w:spacing w:line="400" w:lineRule="auto"/>
              <w:jc w:val="center"/>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pPr>
            <w:r>
              <w:rPr>
                <w:rFonts w:hint="eastAsia" w:ascii="新宋体" w:hAnsi="新宋体" w:eastAsia="新宋体" w:cs="新宋体"/>
                <w:color w:val="000000" w:themeColor="text1"/>
                <w:szCs w:val="21"/>
                <w:highlight w:val="none"/>
                <w:lang w:val="en-US" w:eastAsia="zh-CN"/>
                <w14:textFill>
                  <w14:solidFill>
                    <w14:schemeClr w14:val="tx1"/>
                  </w14:solidFill>
                </w14:textFill>
              </w:rPr>
              <w:t>10</w:t>
            </w:r>
            <w:r>
              <w:rPr>
                <w:rFonts w:hint="eastAsia" w:ascii="新宋体" w:hAnsi="新宋体" w:eastAsia="新宋体" w:cs="新宋体"/>
                <w:color w:val="000000" w:themeColor="text1"/>
                <w:szCs w:val="21"/>
                <w:highlight w:val="none"/>
                <w14:textFill>
                  <w14:solidFill>
                    <w14:schemeClr w14:val="tx1"/>
                  </w14:solidFill>
                </w14:textFill>
              </w:rPr>
              <w:t>分</w:t>
            </w:r>
          </w:p>
        </w:tc>
        <w:tc>
          <w:tcPr>
            <w:tcW w:w="6272" w:type="dxa"/>
            <w:shd w:val="clear" w:color="auto" w:fill="auto"/>
            <w:noWrap w:val="0"/>
            <w:vAlign w:val="center"/>
          </w:tcPr>
          <w:p w14:paraId="551980AB">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新宋体" w:hAnsi="新宋体" w:eastAsia="新宋体" w:cs="新宋体"/>
                <w:color w:val="000000" w:themeColor="text1"/>
                <w:szCs w:val="21"/>
                <w:highlight w:val="none"/>
                <w:lang w:eastAsia="zh-CN"/>
                <w14:textFill>
                  <w14:solidFill>
                    <w14:schemeClr w14:val="tx1"/>
                  </w14:solidFill>
                </w14:textFill>
              </w:rPr>
            </w:pPr>
            <w:r>
              <w:rPr>
                <w:rFonts w:hint="eastAsia" w:ascii="新宋体" w:hAnsi="新宋体" w:eastAsia="新宋体" w:cs="新宋体"/>
                <w:color w:val="000000" w:themeColor="text1"/>
                <w:szCs w:val="21"/>
                <w:highlight w:val="none"/>
                <w:lang w:eastAsia="zh-CN"/>
                <w14:textFill>
                  <w14:solidFill>
                    <w14:schemeClr w14:val="tx1"/>
                  </w14:solidFill>
                </w14:textFill>
              </w:rPr>
              <w:t>货物储存是否分类，是否有序。</w:t>
            </w:r>
            <w:r>
              <w:rPr>
                <w:rFonts w:hint="eastAsia" w:ascii="宋体" w:hAnsi="宋体" w:eastAsia="宋体" w:cs="宋体"/>
                <w:color w:val="000000" w:themeColor="text1"/>
                <w:sz w:val="21"/>
                <w:szCs w:val="21"/>
                <w:highlight w:val="none"/>
                <w:lang w:val="en-US" w:eastAsia="zh-CN"/>
                <w14:textFill>
                  <w14:solidFill>
                    <w14:schemeClr w14:val="tx1"/>
                  </w14:solidFill>
                </w14:textFill>
              </w:rPr>
              <w:t>（满分10分）</w:t>
            </w:r>
          </w:p>
          <w:p w14:paraId="6E7610DE">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新宋体" w:hAnsi="新宋体" w:eastAsia="新宋体" w:cs="新宋体"/>
                <w:color w:val="000000" w:themeColor="text1"/>
                <w:szCs w:val="21"/>
                <w:highlight w:val="none"/>
                <w:lang w:val="en-US" w:eastAsia="zh-CN"/>
                <w14:textFill>
                  <w14:solidFill>
                    <w14:schemeClr w14:val="tx1"/>
                  </w14:solidFill>
                </w14:textFill>
              </w:rPr>
            </w:pPr>
            <w:r>
              <w:rPr>
                <w:rFonts w:hint="eastAsia" w:ascii="新宋体" w:hAnsi="新宋体" w:eastAsia="新宋体" w:cs="新宋体"/>
                <w:color w:val="000000" w:themeColor="text1"/>
                <w:szCs w:val="21"/>
                <w:highlight w:val="none"/>
                <w:lang w:eastAsia="zh-CN"/>
                <w14:textFill>
                  <w14:solidFill>
                    <w14:schemeClr w14:val="tx1"/>
                  </w14:solidFill>
                </w14:textFill>
              </w:rPr>
              <w:t>（优：</w:t>
            </w:r>
            <w:r>
              <w:rPr>
                <w:rFonts w:hint="eastAsia" w:ascii="新宋体" w:hAnsi="新宋体" w:eastAsia="新宋体" w:cs="新宋体"/>
                <w:color w:val="000000" w:themeColor="text1"/>
                <w:szCs w:val="21"/>
                <w:highlight w:val="none"/>
                <w:lang w:val="en-US" w:eastAsia="zh-CN"/>
                <w14:textFill>
                  <w14:solidFill>
                    <w14:schemeClr w14:val="tx1"/>
                  </w14:solidFill>
                </w14:textFill>
              </w:rPr>
              <w:t>10分，良8分，合格6分，差0分</w:t>
            </w:r>
            <w:r>
              <w:rPr>
                <w:rFonts w:hint="eastAsia" w:ascii="新宋体" w:hAnsi="新宋体" w:eastAsia="新宋体" w:cs="新宋体"/>
                <w:color w:val="000000" w:themeColor="text1"/>
                <w:szCs w:val="21"/>
                <w:highlight w:val="none"/>
                <w:lang w:eastAsia="zh-CN"/>
                <w14:textFill>
                  <w14:solidFill>
                    <w14:schemeClr w14:val="tx1"/>
                  </w14:solidFill>
                </w14:textFill>
              </w:rPr>
              <w:t>）</w:t>
            </w:r>
          </w:p>
          <w:p w14:paraId="4B0BDECB">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pPr>
            <w:r>
              <w:rPr>
                <w:rFonts w:hint="eastAsia" w:ascii="新宋体" w:hAnsi="新宋体" w:eastAsia="新宋体" w:cs="新宋体"/>
                <w:b/>
                <w:bCs/>
                <w:color w:val="000000" w:themeColor="text1"/>
                <w:szCs w:val="21"/>
                <w:highlight w:val="none"/>
                <w:lang w:val="en-US" w:eastAsia="zh-CN"/>
                <w14:textFill>
                  <w14:solidFill>
                    <w14:schemeClr w14:val="tx1"/>
                  </w14:solidFill>
                </w14:textFill>
              </w:rPr>
              <w:t>注：【比选申请人须提供货物储存的照片、有效的产权证（产权人为比选申请人）或场所租赁合同（租赁单位应当为比选申请人，租赁合同剩余时间须不少于6个月），否则不得分】</w:t>
            </w:r>
          </w:p>
        </w:tc>
      </w:tr>
    </w:tbl>
    <w:p w14:paraId="76968A9C">
      <w:pPr>
        <w:spacing w:line="420" w:lineRule="exact"/>
        <w:rPr>
          <w:rFonts w:hint="eastAsia" w:ascii="宋体" w:hAnsi="宋体" w:cs="宋体"/>
          <w:b/>
          <w:color w:val="000000" w:themeColor="text1"/>
          <w:sz w:val="24"/>
          <w:highlight w:val="none"/>
          <w14:textFill>
            <w14:solidFill>
              <w14:schemeClr w14:val="tx1"/>
            </w14:solidFill>
          </w14:textFill>
        </w:rPr>
      </w:pPr>
      <w:r>
        <w:rPr>
          <w:rFonts w:hint="eastAsia" w:ascii="宋体" w:hAnsi="宋体" w:cs="宋体"/>
          <w:b/>
          <w:bCs w:val="0"/>
          <w:color w:val="000000" w:themeColor="text1"/>
          <w:kern w:val="1"/>
          <w:sz w:val="24"/>
          <w:szCs w:val="24"/>
          <w:highlight w:val="none"/>
          <w:lang w:eastAsia="zh-CN"/>
          <w14:textFill>
            <w14:solidFill>
              <w14:schemeClr w14:val="tx1"/>
            </w14:solidFill>
          </w14:textFill>
        </w:rPr>
        <w:t>注：</w:t>
      </w:r>
      <w:r>
        <w:rPr>
          <w:rFonts w:hint="eastAsia" w:ascii="宋体" w:hAnsi="宋体" w:cs="宋体"/>
          <w:b/>
          <w:color w:val="000000" w:themeColor="text1"/>
          <w:sz w:val="24"/>
          <w:highlight w:val="none"/>
          <w14:textFill>
            <w14:solidFill>
              <w14:schemeClr w14:val="tx1"/>
            </w14:solidFill>
          </w14:textFill>
        </w:rPr>
        <w:t>以上如须提供相关资</w:t>
      </w:r>
      <w:r>
        <w:rPr>
          <w:rFonts w:hint="eastAsia" w:ascii="宋体" w:hAnsi="宋体" w:cs="宋体"/>
          <w:b/>
          <w:color w:val="000000" w:themeColor="text1"/>
          <w:sz w:val="24"/>
          <w:highlight w:val="none"/>
          <w:lang w:val="en-US" w:eastAsia="zh-CN"/>
          <w14:textFill>
            <w14:solidFill>
              <w14:schemeClr w14:val="tx1"/>
            </w14:solidFill>
          </w14:textFill>
        </w:rPr>
        <w:t>格</w:t>
      </w:r>
      <w:r>
        <w:rPr>
          <w:rFonts w:hint="eastAsia" w:ascii="宋体" w:hAnsi="宋体" w:cs="宋体"/>
          <w:b/>
          <w:color w:val="000000" w:themeColor="text1"/>
          <w:sz w:val="24"/>
          <w:highlight w:val="none"/>
          <w14:textFill>
            <w14:solidFill>
              <w14:schemeClr w14:val="tx1"/>
            </w14:solidFill>
          </w14:textFill>
        </w:rPr>
        <w:t>证明文件等材料的复印件，该证明文件应属法定有效期内的、其复印件应是清晰的并加盖</w:t>
      </w:r>
      <w:r>
        <w:rPr>
          <w:rFonts w:hint="eastAsia" w:ascii="宋体" w:hAnsi="宋体" w:cs="宋体"/>
          <w:b/>
          <w:color w:val="000000" w:themeColor="text1"/>
          <w:sz w:val="24"/>
          <w:highlight w:val="none"/>
          <w:lang w:val="en-US" w:eastAsia="zh-CN"/>
          <w14:textFill>
            <w14:solidFill>
              <w14:schemeClr w14:val="tx1"/>
            </w14:solidFill>
          </w14:textFill>
        </w:rPr>
        <w:t>比选申请</w:t>
      </w:r>
      <w:r>
        <w:rPr>
          <w:rFonts w:hint="eastAsia" w:ascii="宋体" w:hAnsi="宋体" w:cs="宋体"/>
          <w:b/>
          <w:color w:val="000000" w:themeColor="text1"/>
          <w:sz w:val="24"/>
          <w:highlight w:val="none"/>
          <w14:textFill>
            <w14:solidFill>
              <w14:schemeClr w14:val="tx1"/>
            </w14:solidFill>
          </w14:textFill>
        </w:rPr>
        <w:t>人公章。</w:t>
      </w:r>
    </w:p>
    <w:p w14:paraId="66DE6C52">
      <w:pPr>
        <w:pStyle w:val="59"/>
        <w:keepNext w:val="0"/>
        <w:keepLines w:val="0"/>
        <w:widowControl w:val="0"/>
        <w:shd w:val="clear" w:color="auto" w:fill="auto"/>
        <w:bidi w:val="0"/>
        <w:spacing w:before="0" w:after="0" w:line="472" w:lineRule="exact"/>
        <w:ind w:left="0" w:right="0" w:firstLine="0"/>
        <w:jc w:val="left"/>
        <w:rPr>
          <w:rFonts w:hint="eastAsia" w:ascii="黑体" w:hAnsi="黑体" w:eastAsia="黑体" w:cs="黑体"/>
          <w:color w:val="000000" w:themeColor="text1"/>
          <w:sz w:val="32"/>
          <w:szCs w:val="32"/>
          <w:highlight w:val="none"/>
          <w:shd w:val="clear" w:color="auto" w:fill="FFFFFF"/>
          <w:lang w:eastAsia="zh-CN"/>
          <w14:textFill>
            <w14:solidFill>
              <w14:schemeClr w14:val="tx1"/>
            </w14:solidFill>
          </w14:textFill>
        </w:rPr>
      </w:pPr>
    </w:p>
    <w:p w14:paraId="014CFACF">
      <w:pPr>
        <w:pStyle w:val="59"/>
        <w:keepNext w:val="0"/>
        <w:keepLines w:val="0"/>
        <w:widowControl w:val="0"/>
        <w:shd w:val="clear" w:color="auto" w:fill="auto"/>
        <w:bidi w:val="0"/>
        <w:spacing w:before="0" w:after="0" w:line="472" w:lineRule="exact"/>
        <w:ind w:left="0" w:right="0" w:firstLine="0"/>
        <w:jc w:val="left"/>
        <w:rPr>
          <w:rFonts w:hint="eastAsia" w:ascii="黑体" w:hAnsi="黑体" w:eastAsia="黑体" w:cs="黑体"/>
          <w:color w:val="000000" w:themeColor="text1"/>
          <w:sz w:val="32"/>
          <w:szCs w:val="32"/>
          <w:highlight w:val="none"/>
          <w:shd w:val="clear" w:color="auto" w:fill="FFFFFF"/>
          <w:lang w:eastAsia="zh-CN"/>
          <w14:textFill>
            <w14:solidFill>
              <w14:schemeClr w14:val="tx1"/>
            </w14:solidFill>
          </w14:textFill>
        </w:rPr>
      </w:pPr>
    </w:p>
    <w:p w14:paraId="6E4482FD">
      <w:pPr>
        <w:pStyle w:val="59"/>
        <w:keepNext w:val="0"/>
        <w:keepLines w:val="0"/>
        <w:widowControl w:val="0"/>
        <w:shd w:val="clear" w:color="auto" w:fill="auto"/>
        <w:bidi w:val="0"/>
        <w:spacing w:before="0" w:after="0" w:line="472" w:lineRule="exact"/>
        <w:ind w:left="0" w:right="0" w:firstLine="0"/>
        <w:jc w:val="left"/>
        <w:rPr>
          <w:rFonts w:hint="eastAsia" w:ascii="黑体" w:hAnsi="黑体" w:eastAsia="黑体" w:cs="黑体"/>
          <w:color w:val="000000" w:themeColor="text1"/>
          <w:sz w:val="32"/>
          <w:szCs w:val="32"/>
          <w:highlight w:val="none"/>
          <w:shd w:val="clear" w:color="auto" w:fill="FFFFFF"/>
          <w:lang w:eastAsia="zh-CN"/>
          <w14:textFill>
            <w14:solidFill>
              <w14:schemeClr w14:val="tx1"/>
            </w14:solidFill>
          </w14:textFill>
        </w:rPr>
      </w:pPr>
    </w:p>
    <w:p w14:paraId="0F106DF7">
      <w:pPr>
        <w:pStyle w:val="59"/>
        <w:keepNext w:val="0"/>
        <w:keepLines w:val="0"/>
        <w:widowControl w:val="0"/>
        <w:shd w:val="clear" w:color="auto" w:fill="auto"/>
        <w:bidi w:val="0"/>
        <w:spacing w:before="0" w:after="0" w:line="472" w:lineRule="exact"/>
        <w:ind w:left="0" w:right="0" w:firstLine="0"/>
        <w:jc w:val="left"/>
        <w:rPr>
          <w:rFonts w:hint="eastAsia" w:ascii="黑体" w:hAnsi="黑体" w:eastAsia="黑体" w:cs="黑体"/>
          <w:color w:val="000000" w:themeColor="text1"/>
          <w:sz w:val="32"/>
          <w:szCs w:val="32"/>
          <w:highlight w:val="none"/>
          <w:shd w:val="clear" w:color="auto" w:fill="FFFFFF"/>
          <w:lang w:eastAsia="zh-CN"/>
          <w14:textFill>
            <w14:solidFill>
              <w14:schemeClr w14:val="tx1"/>
            </w14:solidFill>
          </w14:textFill>
        </w:rPr>
      </w:pPr>
    </w:p>
    <w:p w14:paraId="064B7C33">
      <w:pPr>
        <w:pStyle w:val="59"/>
        <w:keepNext w:val="0"/>
        <w:keepLines w:val="0"/>
        <w:widowControl w:val="0"/>
        <w:shd w:val="clear" w:color="auto" w:fill="auto"/>
        <w:bidi w:val="0"/>
        <w:spacing w:before="0" w:after="0" w:line="472" w:lineRule="exact"/>
        <w:ind w:left="0" w:right="0" w:firstLine="0"/>
        <w:jc w:val="left"/>
        <w:rPr>
          <w:rFonts w:hint="eastAsia" w:ascii="黑体" w:hAnsi="黑体" w:eastAsia="黑体" w:cs="黑体"/>
          <w:color w:val="000000" w:themeColor="text1"/>
          <w:sz w:val="32"/>
          <w:szCs w:val="32"/>
          <w:highlight w:val="none"/>
          <w:shd w:val="clear" w:color="auto" w:fill="FFFFFF"/>
          <w:lang w:eastAsia="zh-CN"/>
          <w14:textFill>
            <w14:solidFill>
              <w14:schemeClr w14:val="tx1"/>
            </w14:solidFill>
          </w14:textFill>
        </w:rPr>
      </w:pPr>
    </w:p>
    <w:p w14:paraId="66406FD8">
      <w:pPr>
        <w:pStyle w:val="59"/>
        <w:keepNext w:val="0"/>
        <w:keepLines w:val="0"/>
        <w:widowControl w:val="0"/>
        <w:shd w:val="clear" w:color="auto" w:fill="auto"/>
        <w:bidi w:val="0"/>
        <w:spacing w:before="0" w:after="0" w:line="472" w:lineRule="exact"/>
        <w:ind w:left="0" w:right="0" w:firstLine="0"/>
        <w:jc w:val="left"/>
        <w:rPr>
          <w:rFonts w:hint="eastAsia" w:ascii="黑体" w:hAnsi="黑体" w:eastAsia="黑体" w:cs="黑体"/>
          <w:color w:val="000000" w:themeColor="text1"/>
          <w:sz w:val="32"/>
          <w:szCs w:val="32"/>
          <w:highlight w:val="none"/>
          <w:shd w:val="clear" w:color="auto" w:fill="FFFFFF"/>
          <w:lang w:eastAsia="zh-CN"/>
          <w14:textFill>
            <w14:solidFill>
              <w14:schemeClr w14:val="tx1"/>
            </w14:solidFill>
          </w14:textFill>
        </w:rPr>
      </w:pPr>
    </w:p>
    <w:p w14:paraId="2E430078">
      <w:pPr>
        <w:pStyle w:val="59"/>
        <w:keepNext w:val="0"/>
        <w:keepLines w:val="0"/>
        <w:widowControl w:val="0"/>
        <w:shd w:val="clear" w:color="auto" w:fill="auto"/>
        <w:bidi w:val="0"/>
        <w:spacing w:before="0" w:after="0" w:line="472" w:lineRule="exact"/>
        <w:ind w:left="0" w:right="0" w:firstLine="0"/>
        <w:jc w:val="left"/>
        <w:rPr>
          <w:rFonts w:hint="eastAsia" w:ascii="黑体" w:hAnsi="黑体" w:eastAsia="黑体" w:cs="黑体"/>
          <w:color w:val="000000" w:themeColor="text1"/>
          <w:sz w:val="32"/>
          <w:szCs w:val="32"/>
          <w:highlight w:val="none"/>
          <w:shd w:val="clear" w:color="auto" w:fill="FFFFFF"/>
          <w:lang w:eastAsia="zh-CN"/>
          <w14:textFill>
            <w14:solidFill>
              <w14:schemeClr w14:val="tx1"/>
            </w14:solidFill>
          </w14:textFill>
        </w:rPr>
      </w:pPr>
    </w:p>
    <w:p w14:paraId="19908EF7">
      <w:pPr>
        <w:pStyle w:val="59"/>
        <w:keepNext w:val="0"/>
        <w:keepLines w:val="0"/>
        <w:widowControl w:val="0"/>
        <w:shd w:val="clear" w:color="auto" w:fill="auto"/>
        <w:bidi w:val="0"/>
        <w:spacing w:before="0" w:after="0" w:line="472" w:lineRule="exact"/>
        <w:ind w:left="0" w:right="0" w:firstLine="0"/>
        <w:jc w:val="left"/>
        <w:rPr>
          <w:rFonts w:hint="eastAsia" w:ascii="黑体" w:hAnsi="黑体" w:eastAsia="黑体" w:cs="黑体"/>
          <w:color w:val="000000" w:themeColor="text1"/>
          <w:sz w:val="32"/>
          <w:szCs w:val="32"/>
          <w:highlight w:val="none"/>
          <w:shd w:val="clear" w:color="auto" w:fill="FFFFFF"/>
          <w:lang w:eastAsia="zh-CN"/>
          <w14:textFill>
            <w14:solidFill>
              <w14:schemeClr w14:val="tx1"/>
            </w14:solidFill>
          </w14:textFill>
        </w:rPr>
      </w:pPr>
    </w:p>
    <w:p w14:paraId="359E7133">
      <w:pPr>
        <w:pStyle w:val="59"/>
        <w:keepNext w:val="0"/>
        <w:keepLines w:val="0"/>
        <w:widowControl w:val="0"/>
        <w:shd w:val="clear" w:color="auto" w:fill="auto"/>
        <w:bidi w:val="0"/>
        <w:spacing w:before="0" w:after="0" w:line="472" w:lineRule="exact"/>
        <w:ind w:left="0" w:right="0" w:firstLine="0"/>
        <w:jc w:val="left"/>
        <w:rPr>
          <w:rFonts w:hint="eastAsia" w:ascii="黑体" w:hAnsi="黑体" w:eastAsia="黑体" w:cs="黑体"/>
          <w:color w:val="000000" w:themeColor="text1"/>
          <w:sz w:val="32"/>
          <w:szCs w:val="32"/>
          <w:highlight w:val="none"/>
          <w:shd w:val="clear" w:color="auto" w:fill="FFFFFF"/>
          <w:lang w:eastAsia="zh-CN"/>
          <w14:textFill>
            <w14:solidFill>
              <w14:schemeClr w14:val="tx1"/>
            </w14:solidFill>
          </w14:textFill>
        </w:rPr>
      </w:pPr>
    </w:p>
    <w:p w14:paraId="0A72DB37">
      <w:pPr>
        <w:rPr>
          <w:rFonts w:hint="eastAsia" w:ascii="黑体" w:hAnsi="黑体" w:eastAsia="黑体" w:cs="黑体"/>
          <w:color w:val="000000" w:themeColor="text1"/>
          <w:sz w:val="32"/>
          <w:szCs w:val="32"/>
          <w:highlight w:val="none"/>
          <w:shd w:val="clear" w:color="auto" w:fill="FFFFFF"/>
          <w:lang w:eastAsia="zh-CN"/>
          <w14:textFill>
            <w14:solidFill>
              <w14:schemeClr w14:val="tx1"/>
            </w14:solidFill>
          </w14:textFill>
        </w:rPr>
      </w:pPr>
      <w:r>
        <w:rPr>
          <w:rFonts w:hint="eastAsia" w:ascii="黑体" w:hAnsi="黑体" w:eastAsia="黑体" w:cs="黑体"/>
          <w:color w:val="000000" w:themeColor="text1"/>
          <w:sz w:val="32"/>
          <w:szCs w:val="32"/>
          <w:highlight w:val="none"/>
          <w:shd w:val="clear" w:color="auto" w:fill="FFFFFF"/>
          <w:lang w:eastAsia="zh-CN"/>
          <w14:textFill>
            <w14:solidFill>
              <w14:schemeClr w14:val="tx1"/>
            </w14:solidFill>
          </w14:textFill>
        </w:rPr>
        <w:br w:type="page"/>
      </w:r>
    </w:p>
    <w:p w14:paraId="7908E608">
      <w:pPr>
        <w:pStyle w:val="59"/>
        <w:keepNext w:val="0"/>
        <w:keepLines w:val="0"/>
        <w:widowControl w:val="0"/>
        <w:shd w:val="clear" w:color="auto" w:fill="auto"/>
        <w:bidi w:val="0"/>
        <w:spacing w:before="0" w:after="0" w:line="472" w:lineRule="exact"/>
        <w:ind w:left="0" w:right="0" w:firstLine="0"/>
        <w:jc w:val="left"/>
        <w:rPr>
          <w:rFonts w:hint="default" w:ascii="黑体" w:hAnsi="黑体" w:eastAsia="黑体" w:cs="黑体"/>
          <w:color w:val="000000" w:themeColor="text1"/>
          <w:sz w:val="32"/>
          <w:szCs w:val="32"/>
          <w:highlight w:val="none"/>
          <w:shd w:val="clear" w:color="auto" w:fill="FFFFFF"/>
          <w:lang w:val="en-US" w:eastAsia="zh-CN"/>
          <w14:textFill>
            <w14:solidFill>
              <w14:schemeClr w14:val="tx1"/>
            </w14:solidFill>
          </w14:textFill>
        </w:rPr>
      </w:pPr>
      <w:r>
        <w:rPr>
          <w:rFonts w:hint="eastAsia" w:ascii="黑体" w:hAnsi="黑体" w:eastAsia="黑体" w:cs="黑体"/>
          <w:color w:val="000000" w:themeColor="text1"/>
          <w:sz w:val="32"/>
          <w:szCs w:val="32"/>
          <w:highlight w:val="none"/>
          <w:shd w:val="clear" w:color="auto" w:fill="FFFFFF"/>
          <w:lang w:eastAsia="zh-CN"/>
          <w14:textFill>
            <w14:solidFill>
              <w14:schemeClr w14:val="tx1"/>
            </w14:solidFill>
          </w14:textFill>
        </w:rPr>
        <w:t>附件</w:t>
      </w:r>
      <w:r>
        <w:rPr>
          <w:rFonts w:hint="eastAsia" w:ascii="黑体" w:hAnsi="黑体" w:eastAsia="黑体" w:cs="黑体"/>
          <w:color w:val="000000" w:themeColor="text1"/>
          <w:sz w:val="32"/>
          <w:szCs w:val="32"/>
          <w:highlight w:val="none"/>
          <w:u w:val="single"/>
          <w:shd w:val="clear" w:color="auto" w:fill="FFFFFF"/>
          <w:lang w:val="en-US" w:eastAsia="zh-CN"/>
          <w14:textFill>
            <w14:solidFill>
              <w14:schemeClr w14:val="tx1"/>
            </w14:solidFill>
          </w14:textFill>
        </w:rPr>
        <w:t xml:space="preserve"> 5 </w:t>
      </w:r>
      <w:r>
        <w:rPr>
          <w:rFonts w:hint="eastAsia" w:ascii="黑体" w:hAnsi="黑体" w:eastAsia="黑体" w:cs="黑体"/>
          <w:color w:val="000000" w:themeColor="text1"/>
          <w:sz w:val="32"/>
          <w:szCs w:val="32"/>
          <w:highlight w:val="none"/>
          <w:shd w:val="clear" w:color="auto" w:fill="FFFFFF"/>
          <w:lang w:eastAsia="zh-CN"/>
          <w14:textFill>
            <w14:solidFill>
              <w14:schemeClr w14:val="tx1"/>
            </w14:solidFill>
          </w14:textFill>
        </w:rPr>
        <w:t>：</w:t>
      </w:r>
      <w:r>
        <w:rPr>
          <w:rFonts w:hint="eastAsia" w:ascii="黑体" w:hAnsi="黑体" w:eastAsia="黑体" w:cs="黑体"/>
          <w:color w:val="000000" w:themeColor="text1"/>
          <w:sz w:val="32"/>
          <w:szCs w:val="32"/>
          <w:highlight w:val="none"/>
          <w:shd w:val="clear" w:color="auto" w:fill="FFFFFF"/>
          <w:lang w:val="en-US" w:eastAsia="zh-CN"/>
          <w14:textFill>
            <w14:solidFill>
              <w14:schemeClr w14:val="tx1"/>
            </w14:solidFill>
          </w14:textFill>
        </w:rPr>
        <w:t>采购协议</w:t>
      </w:r>
    </w:p>
    <w:p w14:paraId="47AA134C">
      <w:pPr>
        <w:pStyle w:val="59"/>
        <w:keepNext w:val="0"/>
        <w:keepLines w:val="0"/>
        <w:widowControl w:val="0"/>
        <w:shd w:val="clear" w:color="auto" w:fill="auto"/>
        <w:bidi w:val="0"/>
        <w:spacing w:before="0" w:after="0" w:line="472" w:lineRule="exact"/>
        <w:ind w:left="0" w:right="0" w:firstLine="0"/>
        <w:jc w:val="center"/>
        <w:rPr>
          <w:rFonts w:hint="eastAsia" w:ascii="方正小标宋简体" w:hAnsi="方正小标宋简体" w:eastAsia="方正小标宋简体" w:cs="方正小标宋简体"/>
          <w:b/>
          <w:bCs/>
          <w:color w:val="000000" w:themeColor="text1"/>
          <w:spacing w:val="0"/>
          <w:w w:val="100"/>
          <w:position w:val="0"/>
          <w:sz w:val="44"/>
          <w:szCs w:val="44"/>
          <w:highlight w:val="none"/>
          <w14:textFill>
            <w14:solidFill>
              <w14:schemeClr w14:val="tx1"/>
            </w14:solidFill>
          </w14:textFill>
        </w:rPr>
      </w:pPr>
      <w:r>
        <w:rPr>
          <w:rFonts w:hint="eastAsia" w:ascii="方正小标宋简体" w:hAnsi="方正小标宋简体" w:eastAsia="方正小标宋简体" w:cs="方正小标宋简体"/>
          <w:b/>
          <w:bCs/>
          <w:color w:val="000000" w:themeColor="text1"/>
          <w:spacing w:val="0"/>
          <w:w w:val="100"/>
          <w:position w:val="0"/>
          <w:sz w:val="30"/>
          <w:szCs w:val="30"/>
          <w:highlight w:val="none"/>
          <w:lang w:val="en-US" w:eastAsia="zh-CN"/>
          <w14:textFill>
            <w14:solidFill>
              <w14:schemeClr w14:val="tx1"/>
            </w14:solidFill>
          </w14:textFill>
        </w:rPr>
        <w:t>调味类食材</w:t>
      </w:r>
      <w:r>
        <w:rPr>
          <w:rFonts w:hint="eastAsia" w:ascii="方正小标宋简体" w:hAnsi="方正小标宋简体" w:eastAsia="方正小标宋简体" w:cs="方正小标宋简体"/>
          <w:b/>
          <w:bCs/>
          <w:color w:val="000000" w:themeColor="text1"/>
          <w:spacing w:val="0"/>
          <w:w w:val="100"/>
          <w:position w:val="0"/>
          <w:sz w:val="30"/>
          <w:szCs w:val="30"/>
          <w:highlight w:val="none"/>
          <w14:textFill>
            <w14:solidFill>
              <w14:schemeClr w14:val="tx1"/>
            </w14:solidFill>
          </w14:textFill>
        </w:rPr>
        <w:t>采购协议</w:t>
      </w:r>
    </w:p>
    <w:p w14:paraId="61D0E192">
      <w:pPr>
        <w:pStyle w:val="59"/>
        <w:keepNext w:val="0"/>
        <w:keepLines w:val="0"/>
        <w:widowControl w:val="0"/>
        <w:shd w:val="clear" w:color="auto" w:fill="auto"/>
        <w:bidi w:val="0"/>
        <w:spacing w:before="0" w:after="0" w:line="472" w:lineRule="exact"/>
        <w:ind w:left="0" w:right="0" w:firstLine="0"/>
        <w:jc w:val="left"/>
        <w:rPr>
          <w:rFonts w:hint="eastAsia" w:ascii="宋体" w:hAnsi="宋体" w:eastAsia="宋体" w:cs="宋体"/>
          <w:color w:val="000000" w:themeColor="text1"/>
          <w:spacing w:val="0"/>
          <w:w w:val="100"/>
          <w:position w:val="0"/>
          <w:sz w:val="24"/>
          <w:szCs w:val="24"/>
          <w:highlight w:val="none"/>
          <w14:textFill>
            <w14:solidFill>
              <w14:schemeClr w14:val="tx1"/>
            </w14:solidFill>
          </w14:textFill>
        </w:rPr>
      </w:pPr>
    </w:p>
    <w:p w14:paraId="2E1814C1">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textAlignment w:val="auto"/>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pP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甲方：三明明城酒店有限公司</w:t>
      </w:r>
    </w:p>
    <w:p w14:paraId="74EBBEC0">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textAlignment w:val="auto"/>
        <w:rPr>
          <w:rFonts w:hint="eastAsia" w:ascii="宋体" w:hAnsi="宋体" w:eastAsia="仿宋_GB2312" w:cs="宋体"/>
          <w:color w:val="000000" w:themeColor="text1"/>
          <w:spacing w:val="0"/>
          <w:w w:val="100"/>
          <w:position w:val="0"/>
          <w:sz w:val="28"/>
          <w:szCs w:val="28"/>
          <w:highlight w:val="none"/>
          <w:lang w:eastAsia="zh-CN"/>
          <w14:textFill>
            <w14:solidFill>
              <w14:schemeClr w14:val="tx1"/>
            </w14:solidFill>
          </w14:textFill>
        </w:rPr>
      </w:pP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乙方：</w:t>
      </w:r>
    </w:p>
    <w:p w14:paraId="5A070BEE">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textAlignment w:val="auto"/>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pPr>
    </w:p>
    <w:p w14:paraId="02E6F8F6">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textAlignment w:val="auto"/>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pP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甲乙双方本着公平公正、诚实守信的原则，根据《中华人民共和国民法典》之规定，经协商一致，就一定时间内乙 方向甲方供应产品达成如下合同条款，以资共守：</w:t>
      </w:r>
    </w:p>
    <w:p w14:paraId="4BC4ADAC">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textAlignment w:val="auto"/>
        <w:rPr>
          <w:rFonts w:hint="eastAsia" w:ascii="黑体" w:hAnsi="黑体" w:eastAsia="黑体" w:cs="黑体"/>
          <w:color w:val="000000" w:themeColor="text1"/>
          <w:spacing w:val="0"/>
          <w:w w:val="100"/>
          <w:position w:val="0"/>
          <w:sz w:val="28"/>
          <w:szCs w:val="28"/>
          <w:highlight w:val="none"/>
          <w14:textFill>
            <w14:solidFill>
              <w14:schemeClr w14:val="tx1"/>
            </w14:solidFill>
          </w14:textFill>
        </w:rPr>
      </w:pPr>
      <w:r>
        <w:rPr>
          <w:rFonts w:hint="eastAsia" w:ascii="黑体" w:hAnsi="黑体" w:eastAsia="黑体" w:cs="黑体"/>
          <w:color w:val="000000" w:themeColor="text1"/>
          <w:spacing w:val="0"/>
          <w:w w:val="100"/>
          <w:position w:val="0"/>
          <w:sz w:val="28"/>
          <w:szCs w:val="28"/>
          <w:highlight w:val="none"/>
          <w14:textFill>
            <w14:solidFill>
              <w14:schemeClr w14:val="tx1"/>
            </w14:solidFill>
          </w14:textFill>
        </w:rPr>
        <w:t>一、</w:t>
      </w:r>
      <w:r>
        <w:rPr>
          <w:rFonts w:hint="eastAsia" w:ascii="黑体" w:hAnsi="黑体" w:eastAsia="黑体" w:cs="黑体"/>
          <w:color w:val="000000" w:themeColor="text1"/>
          <w:spacing w:val="0"/>
          <w:w w:val="100"/>
          <w:position w:val="0"/>
          <w:sz w:val="28"/>
          <w:szCs w:val="28"/>
          <w:highlight w:val="none"/>
          <w:lang w:eastAsia="zh-CN"/>
          <w14:textFill>
            <w14:solidFill>
              <w14:schemeClr w14:val="tx1"/>
            </w14:solidFill>
          </w14:textFill>
        </w:rPr>
        <w:t>甲</w:t>
      </w:r>
      <w:r>
        <w:rPr>
          <w:rFonts w:hint="eastAsia" w:ascii="黑体" w:hAnsi="黑体" w:eastAsia="黑体" w:cs="黑体"/>
          <w:color w:val="000000" w:themeColor="text1"/>
          <w:spacing w:val="0"/>
          <w:w w:val="100"/>
          <w:position w:val="0"/>
          <w:sz w:val="28"/>
          <w:szCs w:val="28"/>
          <w:highlight w:val="none"/>
          <w14:textFill>
            <w14:solidFill>
              <w14:schemeClr w14:val="tx1"/>
            </w14:solidFill>
          </w14:textFill>
        </w:rPr>
        <w:t>乙双方交易程序</w:t>
      </w:r>
    </w:p>
    <w:p w14:paraId="2FC1E3EE">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textAlignment w:val="auto"/>
        <w:rPr>
          <w:rFonts w:hint="eastAsia" w:ascii="宋体" w:hAnsi="宋体" w:eastAsia="仿宋_GB2312" w:cs="宋体"/>
          <w:color w:val="000000" w:themeColor="text1"/>
          <w:spacing w:val="0"/>
          <w:w w:val="100"/>
          <w:position w:val="0"/>
          <w:sz w:val="28"/>
          <w:szCs w:val="28"/>
          <w:highlight w:val="none"/>
          <w:lang w:eastAsia="zh-CN"/>
          <w14:textFill>
            <w14:solidFill>
              <w14:schemeClr w14:val="tx1"/>
            </w14:solidFill>
          </w14:textFill>
        </w:rPr>
      </w:pP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1、本</w:t>
      </w: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合同</w:t>
      </w: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生效后，甲方根据经营需求</w:t>
      </w:r>
      <w:r>
        <w:rPr>
          <w:rFonts w:hint="eastAsia" w:ascii="宋体" w:hAnsi="宋体" w:eastAsia="仿宋_GB2312" w:cs="宋体"/>
          <w:color w:val="000000" w:themeColor="text1"/>
          <w:spacing w:val="0"/>
          <w:w w:val="100"/>
          <w:position w:val="0"/>
          <w:sz w:val="28"/>
          <w:szCs w:val="28"/>
          <w:highlight w:val="none"/>
          <w:lang w:eastAsia="zh-CN"/>
          <w14:textFill>
            <w14:solidFill>
              <w14:schemeClr w14:val="tx1"/>
            </w14:solidFill>
          </w14:textFill>
        </w:rPr>
        <w:t>，</w:t>
      </w: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于每日</w:t>
      </w: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20</w:t>
      </w: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点左右向乙方发送次日订单</w:t>
      </w:r>
      <w:r>
        <w:rPr>
          <w:rFonts w:hint="eastAsia" w:ascii="宋体" w:hAnsi="宋体" w:eastAsia="仿宋_GB2312" w:cs="宋体"/>
          <w:color w:val="000000" w:themeColor="text1"/>
          <w:spacing w:val="0"/>
          <w:w w:val="100"/>
          <w:position w:val="0"/>
          <w:sz w:val="28"/>
          <w:szCs w:val="28"/>
          <w:highlight w:val="none"/>
          <w:lang w:eastAsia="zh-CN"/>
          <w14:textFill>
            <w14:solidFill>
              <w14:schemeClr w14:val="tx1"/>
            </w14:solidFill>
          </w14:textFill>
        </w:rPr>
        <w:t>（</w:t>
      </w: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订单需注明商品的名称、品种（</w:t>
      </w: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品</w:t>
      </w: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牌）、规格、计量单位、数</w:t>
      </w: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量</w:t>
      </w:r>
      <w:r>
        <w:rPr>
          <w:rFonts w:hint="eastAsia" w:ascii="宋体" w:hAnsi="宋体" w:eastAsia="仿宋_GB2312" w:cs="宋体"/>
          <w:color w:val="000000" w:themeColor="text1"/>
          <w:spacing w:val="0"/>
          <w:w w:val="100"/>
          <w:position w:val="0"/>
          <w:sz w:val="28"/>
          <w:szCs w:val="28"/>
          <w:highlight w:val="none"/>
          <w:lang w:eastAsia="zh-CN"/>
          <w14:textFill>
            <w14:solidFill>
              <w14:schemeClr w14:val="tx1"/>
            </w14:solidFill>
          </w14:textFill>
        </w:rPr>
        <w:t>），</w:t>
      </w: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乙方按甲方要求的食材收货时间表按规定时间送货至甲方指定的收货地点；</w:t>
      </w: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如运送途中发生交通堵塞等临时突发状况，乙方应及时</w:t>
      </w:r>
      <w:r>
        <w:rPr>
          <w:rFonts w:hint="eastAsia" w:ascii="宋体" w:hAnsi="宋体" w:eastAsia="仿宋_GB2312" w:cs="宋体"/>
          <w:color w:val="000000" w:themeColor="text1"/>
          <w:spacing w:val="0"/>
          <w:w w:val="100"/>
          <w:position w:val="0"/>
          <w:sz w:val="28"/>
          <w:szCs w:val="28"/>
          <w:highlight w:val="none"/>
          <w:lang w:eastAsia="zh-CN"/>
          <w14:textFill>
            <w14:solidFill>
              <w14:schemeClr w14:val="tx1"/>
            </w14:solidFill>
          </w14:textFill>
        </w:rPr>
        <w:t>解决并在事发后半小时内送达。</w:t>
      </w:r>
    </w:p>
    <w:p w14:paraId="767641D8">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textAlignment w:val="auto"/>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pP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2、交货方式：由乙方负责送货上门至甲方指定地点（丹蓉店、新都汇店、台江店、沙县明城酒店、沙县运营中心、城发食堂）</w:t>
      </w:r>
      <w:r>
        <w:rPr>
          <w:rFonts w:hint="eastAsia" w:ascii="宋体" w:hAnsi="宋体" w:eastAsia="仿宋_GB2312" w:cs="宋体"/>
          <w:color w:val="000000" w:themeColor="text1"/>
          <w:spacing w:val="0"/>
          <w:w w:val="100"/>
          <w:position w:val="0"/>
          <w:sz w:val="28"/>
          <w:szCs w:val="28"/>
          <w:highlight w:val="none"/>
          <w:lang w:eastAsia="zh-CN"/>
          <w14:textFill>
            <w14:solidFill>
              <w14:schemeClr w14:val="tx1"/>
            </w14:solidFill>
          </w14:textFill>
        </w:rPr>
        <w:t>。</w:t>
      </w:r>
    </w:p>
    <w:p w14:paraId="270B8CA7">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textAlignment w:val="auto"/>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pP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3、交货时间、地点：</w:t>
      </w: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乙方每日上午</w:t>
      </w: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7</w:t>
      </w: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w:t>
      </w: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30</w:t>
      </w: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前供货至</w:t>
      </w: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甲方指定地点，并确保食材新鲜、</w:t>
      </w:r>
      <w:r>
        <w:rPr>
          <w:rFonts w:hint="eastAsia" w:eastAsia="仿宋_GB2312" w:cs="宋体"/>
          <w:color w:val="000000" w:themeColor="text1"/>
          <w:spacing w:val="0"/>
          <w:w w:val="100"/>
          <w:position w:val="0"/>
          <w:sz w:val="28"/>
          <w:szCs w:val="28"/>
          <w:highlight w:val="none"/>
          <w:lang w:val="en-US" w:eastAsia="zh-CN"/>
          <w14:textFill>
            <w14:solidFill>
              <w14:schemeClr w14:val="tx1"/>
            </w14:solidFill>
          </w14:textFill>
        </w:rPr>
        <w:t>干净卫生、无破损</w:t>
      </w: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。履行地点：甲方指定地点（丹蓉店、新都汇店、台江店、沙县明城酒店、沙县运营中心、城发食堂）</w:t>
      </w:r>
    </w:p>
    <w:p w14:paraId="08AF93E6">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textAlignment w:val="auto"/>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pP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4.指定收货人：</w:t>
      </w:r>
      <w:r>
        <w:rPr>
          <w:rFonts w:hint="eastAsia" w:eastAsia="仿宋_GB2312" w:cstheme="minorEastAsia"/>
          <w:color w:val="000000" w:themeColor="text1"/>
          <w:spacing w:val="0"/>
          <w:w w:val="100"/>
          <w:sz w:val="28"/>
          <w:szCs w:val="28"/>
          <w:highlight w:val="none"/>
          <w:lang w:val="en-US" w:eastAsia="zh-CN"/>
          <w14:textFill>
            <w14:solidFill>
              <w14:schemeClr w14:val="tx1"/>
            </w14:solidFill>
          </w14:textFill>
        </w:rPr>
        <w:t>张小芳</w:t>
      </w:r>
      <w:r>
        <w:rPr>
          <w:rFonts w:hint="eastAsia" w:ascii="宋体" w:hAnsi="宋体" w:eastAsia="仿宋_GB2312" w:cstheme="minorEastAsia"/>
          <w:color w:val="000000" w:themeColor="text1"/>
          <w:spacing w:val="0"/>
          <w:w w:val="100"/>
          <w:sz w:val="28"/>
          <w:szCs w:val="28"/>
          <w:highlight w:val="none"/>
          <w:lang w:val="en-US" w:eastAsia="zh-CN"/>
          <w14:textFill>
            <w14:solidFill>
              <w14:schemeClr w14:val="tx1"/>
            </w14:solidFill>
          </w14:textFill>
        </w:rPr>
        <w:t>（三元区） 联系电话：</w:t>
      </w:r>
      <w:r>
        <w:rPr>
          <w:rFonts w:hint="eastAsia" w:eastAsia="仿宋_GB2312" w:cstheme="minorEastAsia"/>
          <w:color w:val="000000" w:themeColor="text1"/>
          <w:spacing w:val="0"/>
          <w:w w:val="100"/>
          <w:sz w:val="28"/>
          <w:szCs w:val="28"/>
          <w:highlight w:val="none"/>
          <w:lang w:val="en-US" w:eastAsia="zh-CN"/>
          <w14:textFill>
            <w14:solidFill>
              <w14:schemeClr w14:val="tx1"/>
            </w14:solidFill>
          </w14:textFill>
        </w:rPr>
        <w:t>15980761346</w:t>
      </w:r>
      <w:r>
        <w:rPr>
          <w:rFonts w:hint="eastAsia" w:ascii="宋体" w:hAnsi="宋体" w:eastAsia="仿宋_GB2312" w:cstheme="minorEastAsia"/>
          <w:color w:val="000000" w:themeColor="text1"/>
          <w:spacing w:val="0"/>
          <w:w w:val="100"/>
          <w:sz w:val="28"/>
          <w:szCs w:val="28"/>
          <w:highlight w:val="none"/>
          <w:lang w:val="en-US" w:eastAsia="zh-CN"/>
          <w14:textFill>
            <w14:solidFill>
              <w14:schemeClr w14:val="tx1"/>
            </w14:solidFill>
          </w14:textFill>
        </w:rPr>
        <w:t>；</w:t>
      </w: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 xml:space="preserve">谢婷婷（沙县区），联系电话：13616951659      </w:t>
      </w: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 xml:space="preserve">     </w:t>
      </w:r>
    </w:p>
    <w:p w14:paraId="57BB1B46">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textAlignment w:val="auto"/>
        <w:rPr>
          <w:rFonts w:hint="default" w:ascii="Calibri" w:hAnsi="Calibri" w:eastAsia="宋体" w:cs="宋体"/>
          <w:color w:val="000000" w:themeColor="text1"/>
          <w:kern w:val="0"/>
          <w:sz w:val="28"/>
          <w:szCs w:val="28"/>
          <w:highlight w:val="none"/>
          <w:lang w:val="en-US" w:eastAsia="zh-CN"/>
          <w14:textFill>
            <w14:solidFill>
              <w14:schemeClr w14:val="tx1"/>
            </w14:solidFill>
          </w14:textFill>
        </w:rPr>
      </w:pP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5</w:t>
      </w: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w:t>
      </w: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商品送达后由</w:t>
      </w: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甲</w:t>
      </w: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方使用部门、仓管员对按照</w:t>
      </w: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甲方发送</w:t>
      </w: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的</w:t>
      </w: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订单</w:t>
      </w:r>
      <w:r>
        <w:rPr>
          <w:rFonts w:hint="eastAsia" w:ascii="宋体" w:hAnsi="宋体" w:eastAsia="仿宋_GB2312" w:cs="宋体"/>
          <w:color w:val="000000" w:themeColor="text1"/>
          <w:spacing w:val="0"/>
          <w:w w:val="100"/>
          <w:position w:val="0"/>
          <w:sz w:val="28"/>
          <w:szCs w:val="28"/>
          <w:highlight w:val="none"/>
          <w:lang w:eastAsia="zh-CN"/>
          <w14:textFill>
            <w14:solidFill>
              <w14:schemeClr w14:val="tx1"/>
            </w14:solidFill>
          </w14:textFill>
        </w:rPr>
        <w:t>（</w:t>
      </w: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包含</w:t>
      </w: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名称、品种（</w:t>
      </w: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品</w:t>
      </w: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牌）、规格、计量单位</w:t>
      </w:r>
      <w:r>
        <w:rPr>
          <w:rFonts w:hint="eastAsia" w:ascii="宋体" w:hAnsi="宋体" w:eastAsia="仿宋_GB2312" w:cs="宋体"/>
          <w:color w:val="000000" w:themeColor="text1"/>
          <w:spacing w:val="0"/>
          <w:w w:val="100"/>
          <w:position w:val="0"/>
          <w:sz w:val="28"/>
          <w:szCs w:val="28"/>
          <w:highlight w:val="none"/>
          <w:lang w:eastAsia="zh-CN"/>
          <w14:textFill>
            <w14:solidFill>
              <w14:schemeClr w14:val="tx1"/>
            </w14:solidFill>
          </w14:textFill>
        </w:rPr>
        <w:t>）</w:t>
      </w: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对商品的品质、数量等进行验收，并由甲</w:t>
      </w: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乙</w:t>
      </w: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双方共同在送货单上签字确认。</w:t>
      </w:r>
    </w:p>
    <w:p w14:paraId="34390598">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textAlignment w:val="auto"/>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pP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6、</w:t>
      </w: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乙方</w:t>
      </w:r>
      <w:r>
        <w:rPr>
          <w:rFonts w:hint="eastAsia" w:ascii="宋体" w:hAnsi="宋体" w:eastAsia="仿宋_GB2312" w:cs="宋体"/>
          <w:color w:val="000000" w:themeColor="text1"/>
          <w:spacing w:val="0"/>
          <w:w w:val="100"/>
          <w:position w:val="0"/>
          <w:sz w:val="28"/>
          <w:szCs w:val="28"/>
          <w:highlight w:val="none"/>
          <w:lang w:eastAsia="zh-CN"/>
          <w14:textFill>
            <w14:solidFill>
              <w14:schemeClr w14:val="tx1"/>
            </w14:solidFill>
          </w14:textFill>
        </w:rPr>
        <w:t>送货</w:t>
      </w: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的数量按</w:t>
      </w: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甲</w:t>
      </w: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方的采购订单数量为准。食材</w:t>
      </w: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重量按实际过磅重量计算；乙方供货的过磅货物数量不低于或高于订单采购货物的3%，超出采购数量部分不予结算，缺少部分乙方须于货物到达甲方指定地点</w:t>
      </w: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1</w:t>
      </w: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小时之内按订单所列数量补齐；</w:t>
      </w:r>
    </w:p>
    <w:p w14:paraId="25F26D73">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textAlignment w:val="auto"/>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pP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7、甲方根据乙方所供应商品下单，若乙方告知甲方无法供应此商品，而甲方自行购买此商品，乙方须根据当月供应商品报价向甲方支付自行购买商品超出部分的金额，并处以自行购买商品超出部分金额十倍的罚款。</w:t>
      </w:r>
    </w:p>
    <w:p w14:paraId="0641496F">
      <w:pPr>
        <w:keepNext w:val="0"/>
        <w:keepLines w:val="0"/>
        <w:pageBreakBefore w:val="0"/>
        <w:widowControl w:val="0"/>
        <w:kinsoku/>
        <w:wordWrap/>
        <w:topLinePunct w:val="0"/>
        <w:autoSpaceDE/>
        <w:autoSpaceDN/>
        <w:bidi w:val="0"/>
        <w:adjustRightInd/>
        <w:snapToGrid/>
        <w:spacing w:line="480" w:lineRule="exact"/>
        <w:ind w:firstLine="560" w:firstLineChars="200"/>
        <w:textAlignment w:val="auto"/>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pP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8、甲</w:t>
      </w: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乙</w:t>
      </w: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双方对商品的数量、品质等问题的异议期为：甲方对数量的异议期为收货后7天内，对质量的异议期为收货后3个月内。</w:t>
      </w:r>
    </w:p>
    <w:p w14:paraId="7386EAF1">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textAlignment w:val="auto"/>
        <w:rPr>
          <w:rFonts w:hint="eastAsia" w:ascii="黑体" w:hAnsi="黑体" w:eastAsia="黑体" w:cs="黑体"/>
          <w:color w:val="000000" w:themeColor="text1"/>
          <w:spacing w:val="0"/>
          <w:w w:val="100"/>
          <w:position w:val="0"/>
          <w:sz w:val="28"/>
          <w:szCs w:val="28"/>
          <w:highlight w:val="none"/>
          <w:lang w:val="en-US" w:eastAsia="zh-CN"/>
          <w14:textFill>
            <w14:solidFill>
              <w14:schemeClr w14:val="tx1"/>
            </w14:solidFill>
          </w14:textFill>
        </w:rPr>
      </w:pPr>
      <w:r>
        <w:rPr>
          <w:rFonts w:hint="eastAsia" w:ascii="黑体" w:hAnsi="黑体" w:eastAsia="黑体" w:cs="黑体"/>
          <w:color w:val="000000" w:themeColor="text1"/>
          <w:spacing w:val="0"/>
          <w:w w:val="100"/>
          <w:position w:val="0"/>
          <w:sz w:val="28"/>
          <w:szCs w:val="28"/>
          <w:highlight w:val="none"/>
          <w:lang w:val="en-US" w:eastAsia="zh-CN"/>
          <w14:textFill>
            <w14:solidFill>
              <w14:schemeClr w14:val="tx1"/>
            </w14:solidFill>
          </w14:textFill>
        </w:rPr>
        <w:t>二、商品的约定条款</w:t>
      </w:r>
    </w:p>
    <w:p w14:paraId="4D2EFE97">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textAlignment w:val="auto"/>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pP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1、商品质量：乙方向甲方提供的商品</w:t>
      </w: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必须符合《中华人民共和国食品安全法</w:t>
      </w:r>
      <w:r>
        <w:rPr>
          <w:rFonts w:hint="eastAsia" w:ascii="宋体" w:hAnsi="宋体" w:eastAsia="仿宋_GB2312" w:cs="宋体"/>
          <w:color w:val="000000" w:themeColor="text1"/>
          <w:spacing w:val="0"/>
          <w:w w:val="100"/>
          <w:position w:val="0"/>
          <w:sz w:val="28"/>
          <w:szCs w:val="28"/>
          <w:highlight w:val="none"/>
          <w:lang w:eastAsia="zh-CN"/>
          <w14:textFill>
            <w14:solidFill>
              <w14:schemeClr w14:val="tx1"/>
            </w14:solidFill>
          </w14:textFill>
        </w:rPr>
        <w:t>》《</w:t>
      </w: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中华人民共和国农产品质量安全法</w:t>
      </w:r>
      <w:r>
        <w:rPr>
          <w:rFonts w:hint="eastAsia" w:ascii="宋体" w:hAnsi="宋体" w:eastAsia="仿宋_GB2312" w:cs="宋体"/>
          <w:color w:val="000000" w:themeColor="text1"/>
          <w:spacing w:val="0"/>
          <w:w w:val="100"/>
          <w:position w:val="0"/>
          <w:sz w:val="28"/>
          <w:szCs w:val="28"/>
          <w:highlight w:val="none"/>
          <w:lang w:eastAsia="zh-CN"/>
          <w14:textFill>
            <w14:solidFill>
              <w14:schemeClr w14:val="tx1"/>
            </w14:solidFill>
          </w14:textFill>
        </w:rPr>
        <w:t>》《</w:t>
      </w: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中华人民共和国产品质量法》及国家行业标准的有关规定，供应的货物应留有三分之二（含）以上的保质期限，货物验收实行索证制度。</w:t>
      </w:r>
    </w:p>
    <w:p w14:paraId="7BF7D013">
      <w:pPr>
        <w:keepNext w:val="0"/>
        <w:keepLines w:val="0"/>
        <w:pageBreakBefore w:val="0"/>
        <w:widowControl w:val="0"/>
        <w:kinsoku/>
        <w:wordWrap/>
        <w:topLinePunct w:val="0"/>
        <w:autoSpaceDE/>
        <w:autoSpaceDN/>
        <w:bidi w:val="0"/>
        <w:adjustRightInd/>
        <w:snapToGrid/>
        <w:spacing w:line="480" w:lineRule="exact"/>
        <w:ind w:firstLine="560" w:firstLineChars="200"/>
        <w:textAlignment w:val="auto"/>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pPr>
      <w:r>
        <w:rPr>
          <w:rFonts w:hint="eastAsia" w:eastAsia="仿宋_GB2312" w:cs="宋体"/>
          <w:color w:val="000000" w:themeColor="text1"/>
          <w:spacing w:val="0"/>
          <w:w w:val="100"/>
          <w:position w:val="0"/>
          <w:sz w:val="28"/>
          <w:szCs w:val="28"/>
          <w:highlight w:val="none"/>
          <w:lang w:val="en-US" w:eastAsia="zh-CN"/>
          <w14:textFill>
            <w14:solidFill>
              <w14:schemeClr w14:val="tx1"/>
            </w14:solidFill>
          </w14:textFill>
        </w:rPr>
        <w:t>1.1</w:t>
      </w:r>
      <w:r>
        <w:rPr>
          <w:rFonts w:hint="eastAsia" w:ascii="宋体" w:hAnsi="宋体" w:eastAsia="仿宋_GB2312" w:cs="宋体"/>
          <w:color w:val="000000" w:themeColor="text1"/>
          <w:spacing w:val="0"/>
          <w:w w:val="100"/>
          <w:position w:val="0"/>
          <w:sz w:val="28"/>
          <w:szCs w:val="28"/>
          <w:highlight w:val="none"/>
          <w:lang w:eastAsia="zh-CN"/>
          <w14:textFill>
            <w14:solidFill>
              <w14:schemeClr w14:val="tx1"/>
            </w14:solidFill>
          </w14:textFill>
        </w:rPr>
        <w:t>若乙方供应的食材违反了《产品质量法》《食品卫生法》和《动物检疫法》</w:t>
      </w: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及</w:t>
      </w: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国家行业标准的有关规定</w:t>
      </w:r>
      <w:r>
        <w:rPr>
          <w:rFonts w:hint="eastAsia" w:ascii="宋体" w:hAnsi="宋体" w:eastAsia="仿宋_GB2312" w:cs="宋体"/>
          <w:color w:val="000000" w:themeColor="text1"/>
          <w:spacing w:val="0"/>
          <w:w w:val="100"/>
          <w:position w:val="0"/>
          <w:sz w:val="28"/>
          <w:szCs w:val="28"/>
          <w:highlight w:val="none"/>
          <w:lang w:eastAsia="zh-CN"/>
          <w14:textFill>
            <w14:solidFill>
              <w14:schemeClr w14:val="tx1"/>
            </w14:solidFill>
          </w14:textFill>
        </w:rPr>
        <w:t>，一经发现除全部退货外并取消乙方的供货资格，造成严重后果的，乙方</w:t>
      </w: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应</w:t>
      </w:r>
      <w:r>
        <w:rPr>
          <w:rFonts w:hint="eastAsia" w:ascii="宋体" w:hAnsi="宋体" w:eastAsia="仿宋_GB2312" w:cs="宋体"/>
          <w:color w:val="000000" w:themeColor="text1"/>
          <w:spacing w:val="0"/>
          <w:w w:val="100"/>
          <w:position w:val="0"/>
          <w:sz w:val="28"/>
          <w:szCs w:val="28"/>
          <w:highlight w:val="none"/>
          <w:lang w:eastAsia="zh-CN"/>
          <w14:textFill>
            <w14:solidFill>
              <w14:schemeClr w14:val="tx1"/>
            </w14:solidFill>
          </w14:textFill>
        </w:rPr>
        <w:t>承担</w:t>
      </w: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相应的</w:t>
      </w:r>
      <w:r>
        <w:rPr>
          <w:rFonts w:hint="eastAsia" w:ascii="宋体" w:hAnsi="宋体" w:eastAsia="仿宋_GB2312" w:cs="宋体"/>
          <w:color w:val="000000" w:themeColor="text1"/>
          <w:spacing w:val="0"/>
          <w:w w:val="100"/>
          <w:position w:val="0"/>
          <w:sz w:val="28"/>
          <w:szCs w:val="28"/>
          <w:highlight w:val="none"/>
          <w:lang w:eastAsia="zh-CN"/>
          <w14:textFill>
            <w14:solidFill>
              <w14:schemeClr w14:val="tx1"/>
            </w14:solidFill>
          </w14:textFill>
        </w:rPr>
        <w:t>经济赔偿责任及法律责任（</w:t>
      </w: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包括由此造成甲方一切损失的赔偿</w:t>
      </w:r>
      <w:r>
        <w:rPr>
          <w:rFonts w:hint="eastAsia" w:ascii="宋体" w:hAnsi="宋体" w:eastAsia="仿宋_GB2312" w:cs="宋体"/>
          <w:color w:val="000000" w:themeColor="text1"/>
          <w:spacing w:val="0"/>
          <w:w w:val="100"/>
          <w:position w:val="0"/>
          <w:sz w:val="28"/>
          <w:szCs w:val="28"/>
          <w:highlight w:val="none"/>
          <w:lang w:eastAsia="zh-CN"/>
          <w14:textFill>
            <w14:solidFill>
              <w14:schemeClr w14:val="tx1"/>
            </w14:solidFill>
          </w14:textFill>
        </w:rPr>
        <w:t>）。</w:t>
      </w:r>
    </w:p>
    <w:p w14:paraId="0F64DA8E">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textAlignment w:val="auto"/>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pP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2、商品的数量和计量单位：供货商品的数量以甲方向乙方发出的订单为准，计量单位采用国家规定的计量单位。</w:t>
      </w:r>
    </w:p>
    <w:p w14:paraId="53DC7991">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textAlignment w:val="auto"/>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pP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3、供货价格及结算：</w:t>
      </w:r>
    </w:p>
    <w:p w14:paraId="319AB8B0">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textAlignment w:val="auto"/>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pPr>
      <w:r>
        <w:rPr>
          <w:rFonts w:hint="eastAsia" w:ascii="宋体" w:hAnsi="宋体" w:eastAsia="仿宋_GB2312" w:cstheme="minorEastAsia"/>
          <w:color w:val="000000" w:themeColor="text1"/>
          <w:spacing w:val="0"/>
          <w:w w:val="100"/>
          <w:sz w:val="28"/>
          <w:szCs w:val="28"/>
          <w:highlight w:val="none"/>
          <w:lang w:val="en-US" w:eastAsia="zh-CN"/>
          <w14:textFill>
            <w14:solidFill>
              <w14:schemeClr w14:val="tx1"/>
            </w14:solidFill>
          </w14:textFill>
        </w:rPr>
        <w:t>3.1在合同有效期内，</w:t>
      </w:r>
      <w:r>
        <w:rPr>
          <w:rFonts w:hint="eastAsia" w:eastAsia="仿宋_GB2312" w:cstheme="minorEastAsia"/>
          <w:color w:val="000000" w:themeColor="text1"/>
          <w:spacing w:val="0"/>
          <w:w w:val="100"/>
          <w:sz w:val="28"/>
          <w:szCs w:val="28"/>
          <w:highlight w:val="none"/>
          <w:lang w:val="en-US" w:eastAsia="zh-CN"/>
          <w14:textFill>
            <w14:solidFill>
              <w14:schemeClr w14:val="tx1"/>
            </w14:solidFill>
          </w14:textFill>
        </w:rPr>
        <w:t>乙方需</w:t>
      </w:r>
      <w:r>
        <w:rPr>
          <w:rFonts w:hint="eastAsia" w:eastAsia="仿宋_GB2312" w:cstheme="minorEastAsia"/>
          <w:color w:val="000000" w:themeColor="text1"/>
          <w:spacing w:val="0"/>
          <w:w w:val="100"/>
          <w:sz w:val="28"/>
          <w:szCs w:val="28"/>
          <w:highlight w:val="none"/>
          <w:lang w:val="en-US" w:eastAsia="zh-CN"/>
          <w14:textFill>
            <w14:solidFill>
              <w14:schemeClr w14:val="tx1"/>
            </w14:solidFill>
          </w14:textFill>
        </w:rPr>
        <w:t>按甲方定价周期</w:t>
      </w:r>
      <w:r>
        <w:rPr>
          <w:rFonts w:hint="eastAsia" w:eastAsia="仿宋_GB2312" w:cstheme="minorEastAsia"/>
          <w:color w:val="000000" w:themeColor="text1"/>
          <w:spacing w:val="0"/>
          <w:w w:val="100"/>
          <w:sz w:val="28"/>
          <w:szCs w:val="28"/>
          <w:highlight w:val="none"/>
          <w:lang w:val="en-US" w:eastAsia="zh-CN"/>
          <w14:textFill>
            <w14:solidFill>
              <w14:schemeClr w14:val="tx1"/>
            </w14:solidFill>
          </w14:textFill>
        </w:rPr>
        <w:t>向甲方提供</w:t>
      </w:r>
      <w:r>
        <w:rPr>
          <w:rFonts w:hint="eastAsia" w:ascii="宋体" w:hAnsi="宋体" w:eastAsia="仿宋_GB2312" w:cstheme="minorEastAsia"/>
          <w:color w:val="000000" w:themeColor="text1"/>
          <w:spacing w:val="0"/>
          <w:w w:val="100"/>
          <w:sz w:val="28"/>
          <w:szCs w:val="28"/>
          <w:highlight w:val="none"/>
          <w:lang w:val="en-US" w:eastAsia="zh-CN"/>
          <w14:textFill>
            <w14:solidFill>
              <w14:schemeClr w14:val="tx1"/>
            </w14:solidFill>
          </w14:textFill>
        </w:rPr>
        <w:t>本地大型商超（夏商百货、好多多、大润发）及专业市场批发价，同时乙方提供的各类食材应符合</w:t>
      </w:r>
      <w:r>
        <w:rPr>
          <w:rFonts w:hint="eastAsia" w:eastAsia="仿宋_GB2312" w:cstheme="minorEastAsia"/>
          <w:color w:val="000000" w:themeColor="text1"/>
          <w:spacing w:val="0"/>
          <w:w w:val="100"/>
          <w:sz w:val="28"/>
          <w:szCs w:val="28"/>
          <w:highlight w:val="none"/>
          <w:lang w:val="en-US" w:eastAsia="zh-CN"/>
          <w14:textFill>
            <w14:solidFill>
              <w14:schemeClr w14:val="tx1"/>
            </w14:solidFill>
          </w14:textFill>
        </w:rPr>
        <w:t>甲方</w:t>
      </w:r>
      <w:r>
        <w:rPr>
          <w:rFonts w:hint="eastAsia" w:ascii="宋体" w:hAnsi="宋体" w:eastAsia="仿宋_GB2312" w:cstheme="minorEastAsia"/>
          <w:color w:val="000000" w:themeColor="text1"/>
          <w:spacing w:val="0"/>
          <w:w w:val="100"/>
          <w:sz w:val="28"/>
          <w:szCs w:val="28"/>
          <w:highlight w:val="none"/>
          <w:lang w:val="en-US" w:eastAsia="zh-CN"/>
          <w14:textFill>
            <w14:solidFill>
              <w14:schemeClr w14:val="tx1"/>
            </w14:solidFill>
          </w14:textFill>
        </w:rPr>
        <w:t>报价清单所列的品牌、规格、价格，如有变动应在甲乙双方达成共识的基础上，乙方可提供同等价位，同等品质的商品进行替换</w:t>
      </w:r>
      <w:r>
        <w:rPr>
          <w:rFonts w:hint="eastAsia" w:ascii="宋体" w:hAnsi="宋体" w:eastAsia="仿宋_GB2312" w:cstheme="minorEastAsia"/>
          <w:color w:val="000000" w:themeColor="text1"/>
          <w:spacing w:val="0"/>
          <w:w w:val="100"/>
          <w:sz w:val="28"/>
          <w:szCs w:val="28"/>
          <w:highlight w:val="none"/>
          <w14:textFill>
            <w14:solidFill>
              <w14:schemeClr w14:val="tx1"/>
            </w14:solidFill>
          </w14:textFill>
        </w:rPr>
        <w:t>；</w:t>
      </w:r>
      <w:r>
        <w:rPr>
          <w:rFonts w:hint="eastAsia" w:eastAsia="仿宋_GB2312" w:cstheme="minorEastAsia"/>
          <w:color w:val="000000" w:themeColor="text1"/>
          <w:spacing w:val="0"/>
          <w:w w:val="100"/>
          <w:sz w:val="28"/>
          <w:szCs w:val="28"/>
          <w:highlight w:val="none"/>
          <w:lang w:val="en-US" w:eastAsia="zh-CN"/>
          <w14:textFill>
            <w14:solidFill>
              <w14:schemeClr w14:val="tx1"/>
            </w14:solidFill>
          </w14:textFill>
        </w:rPr>
        <w:t>甲方指定专人对乙方的供货价进行核价，</w:t>
      </w:r>
      <w:r>
        <w:rPr>
          <w:rFonts w:hint="eastAsia" w:eastAsia="仿宋_GB2312" w:cstheme="minorEastAsia"/>
          <w:color w:val="000000" w:themeColor="text1"/>
          <w:spacing w:val="0"/>
          <w:w w:val="100"/>
          <w:sz w:val="28"/>
          <w:szCs w:val="28"/>
          <w:highlight w:val="none"/>
          <w:lang w:val="en-US" w:eastAsia="zh-CN"/>
          <w14:textFill>
            <w14:solidFill>
              <w14:schemeClr w14:val="tx1"/>
            </w14:solidFill>
          </w14:textFill>
        </w:rPr>
        <w:t>甲方</w:t>
      </w:r>
      <w:r>
        <w:rPr>
          <w:rFonts w:hint="eastAsia" w:eastAsia="仿宋_GB2312" w:cstheme="minorEastAsia"/>
          <w:color w:val="000000" w:themeColor="text1"/>
          <w:spacing w:val="0"/>
          <w:w w:val="100"/>
          <w:sz w:val="28"/>
          <w:szCs w:val="28"/>
          <w:highlight w:val="none"/>
          <w:lang w:val="en-US" w:eastAsia="zh-CN"/>
          <w14:textFill>
            <w14:solidFill>
              <w14:schemeClr w14:val="tx1"/>
            </w14:solidFill>
          </w14:textFill>
        </w:rPr>
        <w:t>根据实际市场情况</w:t>
      </w:r>
      <w:r>
        <w:rPr>
          <w:rFonts w:hint="eastAsia" w:ascii="宋体" w:hAnsi="宋体" w:eastAsia="仿宋_GB2312" w:cstheme="minorEastAsia"/>
          <w:b/>
          <w:bCs/>
          <w:color w:val="000000" w:themeColor="text1"/>
          <w:spacing w:val="0"/>
          <w:w w:val="100"/>
          <w:sz w:val="28"/>
          <w:szCs w:val="28"/>
          <w:highlight w:val="none"/>
          <w:lang w:val="en-US" w:eastAsia="zh-CN"/>
          <w14:textFill>
            <w14:solidFill>
              <w14:schemeClr w14:val="tx1"/>
            </w14:solidFill>
          </w14:textFill>
        </w:rPr>
        <w:t>每</w:t>
      </w:r>
      <w:r>
        <w:rPr>
          <w:rFonts w:hint="eastAsia" w:eastAsia="仿宋_GB2312" w:cstheme="minorEastAsia"/>
          <w:b/>
          <w:bCs/>
          <w:color w:val="000000" w:themeColor="text1"/>
          <w:spacing w:val="0"/>
          <w:w w:val="100"/>
          <w:sz w:val="28"/>
          <w:szCs w:val="28"/>
          <w:highlight w:val="none"/>
          <w:lang w:val="en-US" w:eastAsia="zh-CN"/>
          <w14:textFill>
            <w14:solidFill>
              <w14:schemeClr w14:val="tx1"/>
            </w14:solidFill>
          </w14:textFill>
        </w:rPr>
        <w:t>月</w:t>
      </w:r>
      <w:r>
        <w:rPr>
          <w:rFonts w:hint="eastAsia" w:ascii="宋体" w:hAnsi="宋体" w:eastAsia="仿宋_GB2312" w:cstheme="minorEastAsia"/>
          <w:b/>
          <w:bCs/>
          <w:color w:val="000000" w:themeColor="text1"/>
          <w:spacing w:val="0"/>
          <w:w w:val="100"/>
          <w:sz w:val="28"/>
          <w:szCs w:val="28"/>
          <w:highlight w:val="none"/>
          <w:lang w:val="en-US" w:eastAsia="zh-CN"/>
          <w14:textFill>
            <w14:solidFill>
              <w14:schemeClr w14:val="tx1"/>
            </w14:solidFill>
          </w14:textFill>
        </w:rPr>
        <w:t>定价一次</w:t>
      </w:r>
      <w:r>
        <w:rPr>
          <w:rFonts w:hint="eastAsia" w:ascii="宋体" w:hAnsi="宋体" w:eastAsia="仿宋_GB2312" w:cstheme="minorEastAsia"/>
          <w:color w:val="000000" w:themeColor="text1"/>
          <w:spacing w:val="0"/>
          <w:w w:val="100"/>
          <w:sz w:val="28"/>
          <w:szCs w:val="28"/>
          <w:highlight w:val="none"/>
          <w:lang w:val="en-US" w:eastAsia="zh-CN"/>
          <w14:textFill>
            <w14:solidFill>
              <w14:schemeClr w14:val="tx1"/>
            </w14:solidFill>
          </w14:textFill>
        </w:rPr>
        <w:t>；</w:t>
      </w:r>
      <w:r>
        <w:rPr>
          <w:rFonts w:hint="eastAsia" w:eastAsia="仿宋_GB2312" w:cstheme="minorEastAsia"/>
          <w:color w:val="000000" w:themeColor="text1"/>
          <w:spacing w:val="0"/>
          <w:w w:val="100"/>
          <w:sz w:val="28"/>
          <w:szCs w:val="28"/>
          <w:highlight w:val="none"/>
          <w:lang w:val="en-US" w:eastAsia="zh-CN"/>
          <w14:textFill>
            <w14:solidFill>
              <w14:schemeClr w14:val="tx1"/>
            </w14:solidFill>
          </w14:textFill>
        </w:rPr>
        <w:t>对价格不符合市场报价的给与纠正、警告。</w:t>
      </w:r>
    </w:p>
    <w:p w14:paraId="32060530">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textAlignment w:val="auto"/>
        <w:rPr>
          <w:rFonts w:hint="default" w:ascii="Times New Roman" w:hAnsi="Times New Roman" w:eastAsia="仿宋_GB2312" w:cs="宋体"/>
          <w:color w:val="000000" w:themeColor="text1"/>
          <w:spacing w:val="0"/>
          <w:w w:val="100"/>
          <w:position w:val="0"/>
          <w:sz w:val="28"/>
          <w:szCs w:val="28"/>
          <w:highlight w:val="none"/>
          <w:lang w:val="en-US" w:eastAsia="zh-CN"/>
          <w14:textFill>
            <w14:solidFill>
              <w14:schemeClr w14:val="tx1"/>
            </w14:solidFill>
          </w14:textFill>
        </w:rPr>
      </w:pP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3.3商品价格的周期按酒店定价周期：</w:t>
      </w:r>
    </w:p>
    <w:p w14:paraId="69903BAD">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textAlignment w:val="auto"/>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pP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3.4商品的报价清单通过电子邮件、微信方式发送和接收；</w:t>
      </w:r>
    </w:p>
    <w:p w14:paraId="60DD82A6">
      <w:pPr>
        <w:keepNext w:val="0"/>
        <w:keepLines w:val="0"/>
        <w:pageBreakBefore w:val="0"/>
        <w:widowControl w:val="0"/>
        <w:kinsoku/>
        <w:wordWrap/>
        <w:topLinePunct w:val="0"/>
        <w:autoSpaceDE/>
        <w:autoSpaceDN/>
        <w:bidi w:val="0"/>
        <w:adjustRightInd/>
        <w:snapToGrid/>
        <w:spacing w:line="480" w:lineRule="exact"/>
        <w:ind w:firstLine="560" w:firstLineChars="200"/>
        <w:textAlignment w:val="auto"/>
        <w:rPr>
          <w:rFonts w:hint="default" w:ascii="Times New Roman" w:hAnsi="Times New Roman" w:eastAsia="仿宋_GB2312" w:cs="宋体"/>
          <w:color w:val="000000" w:themeColor="text1"/>
          <w:spacing w:val="0"/>
          <w:w w:val="100"/>
          <w:position w:val="0"/>
          <w:sz w:val="28"/>
          <w:szCs w:val="28"/>
          <w:highlight w:val="none"/>
          <w:lang w:val="en-US" w:eastAsia="zh-CN"/>
          <w14:textFill>
            <w14:solidFill>
              <w14:schemeClr w14:val="tx1"/>
            </w14:solidFill>
          </w14:textFill>
        </w:rPr>
      </w:pP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3.5商品的价格应包括税金、运输费、装卸费、包装费等一切费用的包干价格；</w:t>
      </w:r>
    </w:p>
    <w:p w14:paraId="408CE5B7">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textAlignment w:val="auto"/>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pP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3.6商品的价格在定价周期内，不得高于定价，当市场价低于定价时，乙方需调整为符合市场的价格。</w:t>
      </w:r>
    </w:p>
    <w:p w14:paraId="5C297E12">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textAlignment w:val="auto"/>
        <w:rPr>
          <w:rFonts w:hint="default" w:ascii="Calibri" w:hAnsi="Calibri" w:eastAsia="宋体" w:cs="宋体"/>
          <w:color w:val="000000" w:themeColor="text1"/>
          <w:kern w:val="0"/>
          <w:sz w:val="28"/>
          <w:szCs w:val="28"/>
          <w:highlight w:val="none"/>
          <w:lang w:val="en-US" w:eastAsia="zh-CN"/>
          <w14:textFill>
            <w14:solidFill>
              <w14:schemeClr w14:val="tx1"/>
            </w14:solidFill>
          </w14:textFill>
        </w:rPr>
      </w:pP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3.7未定价的商品按市场价格及酒店采购询价小组定价后定价，供方不得虚高价格。</w:t>
      </w:r>
    </w:p>
    <w:p w14:paraId="7BD33428">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textAlignment w:val="auto"/>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pP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4、商品的验收：</w:t>
      </w:r>
    </w:p>
    <w:p w14:paraId="13F854DF">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textAlignment w:val="auto"/>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pP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4.1乙方保证其提供的商品符合中华人民法律法规、各行政部门的规章制度、地方性法规、行政命令、各行业规范的规定和双方的约定。</w:t>
      </w:r>
    </w:p>
    <w:p w14:paraId="7CC851BE">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textAlignment w:val="auto"/>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pP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4.2甲方验收商品时，乙方应将下列相关证件及所有商品检测报告交付甲方。</w:t>
      </w:r>
    </w:p>
    <w:p w14:paraId="59D45EFF">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textAlignment w:val="auto"/>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pP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4.2.1检测报告：提供福建省食用农产品追溯凭证或第三方检测报告或进关手续或肉品品质合格证或“瘦肉精”残留检测合格证明或动物检疫合格证明、商品合格证及甲方需要的文件、单据等；</w:t>
      </w:r>
    </w:p>
    <w:p w14:paraId="4058FA5C">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textAlignment w:val="auto"/>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pP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4.2.2 送货清单：提供一式三联的送货清单并标明单位全称加盖印章。</w:t>
      </w:r>
    </w:p>
    <w:p w14:paraId="3308F81C">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textAlignment w:val="auto"/>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pP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4.3如有肉眼无法查验的农药超标，导致食物中毒，经卫生主管部门确认为食物中毒为乙方的责任，则由乙方承担经济赔偿责任。</w:t>
      </w:r>
    </w:p>
    <w:p w14:paraId="12728905">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textAlignment w:val="auto"/>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pP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4.4乙方不得向甲方供应临近保质期的商品，若发现向甲方供应保质期过半的商品，需方有权拒收并退回。</w:t>
      </w:r>
    </w:p>
    <w:p w14:paraId="401C4F00">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textAlignment w:val="auto"/>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pP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4.5乙方须对甲方承担商品的退换货服务。</w:t>
      </w:r>
    </w:p>
    <w:p w14:paraId="1479406B">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textAlignment w:val="auto"/>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pP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4.6乙方所提供的商品，经甲方指定的部门或人员验收核对无误并在送货单盖章或签字及乙方所提供相关证件、商品检测报告有效后视为商品已完成交付。</w:t>
      </w:r>
    </w:p>
    <w:p w14:paraId="5080FE98">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textAlignment w:val="auto"/>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pP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5、商品的发票：</w:t>
      </w:r>
    </w:p>
    <w:p w14:paraId="0A3B8BF6">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textAlignment w:val="auto"/>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pP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5.1乙方在与甲方对账确认货款金额后，乙方开具有效合法的：</w:t>
      </w: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sym w:font="Wingdings 2" w:char="00A3"/>
      </w: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增值税普通发票、</w:t>
      </w: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sym w:font="Wingdings 2" w:char="00A3"/>
      </w: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增值税专用发票、税率   %发票给甲方。</w:t>
      </w:r>
    </w:p>
    <w:p w14:paraId="15AF6418">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textAlignment w:val="auto"/>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pPr>
      <w:r>
        <w:rPr>
          <w:rFonts w:hint="eastAsia" w:eastAsia="仿宋_GB2312" w:cs="宋体"/>
          <w:color w:val="000000" w:themeColor="text1"/>
          <w:spacing w:val="0"/>
          <w:w w:val="100"/>
          <w:position w:val="0"/>
          <w:sz w:val="28"/>
          <w:szCs w:val="28"/>
          <w:highlight w:val="none"/>
          <w:lang w:val="en-US" w:eastAsia="zh-CN"/>
          <w14:textFill>
            <w14:solidFill>
              <w14:schemeClr w14:val="tx1"/>
            </w14:solidFill>
          </w14:textFill>
        </w:rPr>
        <w:t>5.2</w:t>
      </w: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乙方确认，本合同项下商品食材的收货主体及发票开具对象为甲方的权属酒店，具体酒店公司名称、纳税人识别号、地址、电话、开户行及账号信息以甲方书面通知为准。</w:t>
      </w:r>
    </w:p>
    <w:p w14:paraId="73769E7B">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textAlignment w:val="auto"/>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pPr>
      <w:r>
        <w:rPr>
          <w:rFonts w:hint="eastAsia" w:eastAsia="仿宋_GB2312" w:cs="宋体"/>
          <w:color w:val="000000" w:themeColor="text1"/>
          <w:spacing w:val="0"/>
          <w:w w:val="100"/>
          <w:position w:val="0"/>
          <w:sz w:val="28"/>
          <w:szCs w:val="28"/>
          <w:highlight w:val="none"/>
          <w:lang w:val="en-US" w:eastAsia="zh-CN"/>
          <w14:textFill>
            <w14:solidFill>
              <w14:schemeClr w14:val="tx1"/>
            </w14:solidFill>
          </w14:textFill>
        </w:rPr>
        <w:t>5.3</w:t>
      </w: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 xml:space="preserve"> 乙方承诺，其向甲方指定酒店开具的增值税发票（包括但不限于增值税专用发票）上记载的货物或服务名称、规格型号、单位、数量、单价、金额等信息，必须与该酒店实际签收的商品食材清单内容绝对一致，做到“一店一票（或一套票）、票货相符”。</w:t>
      </w:r>
    </w:p>
    <w:p w14:paraId="699C1F28">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textAlignment w:val="auto"/>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pPr>
      <w:r>
        <w:rPr>
          <w:rFonts w:hint="eastAsia" w:eastAsia="仿宋_GB2312" w:cs="宋体"/>
          <w:color w:val="000000" w:themeColor="text1"/>
          <w:spacing w:val="0"/>
          <w:w w:val="100"/>
          <w:position w:val="0"/>
          <w:sz w:val="28"/>
          <w:szCs w:val="28"/>
          <w:highlight w:val="none"/>
          <w:lang w:val="en-US" w:eastAsia="zh-CN"/>
          <w14:textFill>
            <w14:solidFill>
              <w14:schemeClr w14:val="tx1"/>
            </w14:solidFill>
          </w14:textFill>
        </w:rPr>
        <w:t>5.4</w:t>
      </w: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因乙方开具发票的购买方信息错误，或发票内容与实际供货不符，导致指定酒店无法抵扣进项税额、税前扣除或产生其他税务风险的，乙方应在甲方通知后 [3] 个工作日内无条件作废或红冲原发票，并重新开具合法、正确的发票。由此产生的全部损失（包括但不限于税款、滞纳金、罚款等）由乙方承担。</w:t>
      </w:r>
    </w:p>
    <w:p w14:paraId="7EDA09D2">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textAlignment w:val="auto"/>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pP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6、商品的包装</w:t>
      </w:r>
    </w:p>
    <w:p w14:paraId="4302BEA8">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textAlignment w:val="auto"/>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pP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6.1乙方供应的商品包装应符合国家的规定及双方的约定，并确保商品安全、卫生良好交甲方使用。</w:t>
      </w:r>
    </w:p>
    <w:p w14:paraId="43FF2BA5">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textAlignment w:val="auto"/>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pP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6.2商品的包装标识应符合中华人民共和国法律法规等，标签上有相应的中文说明、产地、原材料、食品生产许可证编号（SC）、用途，警告语、保质期及贮存条件等，否则甲方有权拒收，由此所造成的一切损失及费用皆由乙方承担。</w:t>
      </w:r>
    </w:p>
    <w:p w14:paraId="7658B64B">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textAlignment w:val="auto"/>
        <w:rPr>
          <w:rFonts w:hint="eastAsia" w:ascii="黑体" w:hAnsi="黑体" w:eastAsia="黑体" w:cs="黑体"/>
          <w:color w:val="000000" w:themeColor="text1"/>
          <w:spacing w:val="0"/>
          <w:w w:val="100"/>
          <w:position w:val="0"/>
          <w:sz w:val="28"/>
          <w:szCs w:val="28"/>
          <w:highlight w:val="none"/>
          <w14:textFill>
            <w14:solidFill>
              <w14:schemeClr w14:val="tx1"/>
            </w14:solidFill>
          </w14:textFill>
        </w:rPr>
      </w:pPr>
      <w:r>
        <w:rPr>
          <w:rFonts w:hint="eastAsia" w:ascii="黑体" w:hAnsi="黑体" w:eastAsia="黑体" w:cs="黑体"/>
          <w:color w:val="000000" w:themeColor="text1"/>
          <w:spacing w:val="0"/>
          <w:w w:val="100"/>
          <w:position w:val="0"/>
          <w:sz w:val="28"/>
          <w:szCs w:val="28"/>
          <w:highlight w:val="none"/>
          <w:lang w:val="en-US" w:eastAsia="zh-CN"/>
          <w14:textFill>
            <w14:solidFill>
              <w14:schemeClr w14:val="tx1"/>
            </w14:solidFill>
          </w14:textFill>
        </w:rPr>
        <w:t>三</w:t>
      </w:r>
      <w:r>
        <w:rPr>
          <w:rFonts w:hint="eastAsia" w:ascii="黑体" w:hAnsi="黑体" w:eastAsia="黑体" w:cs="黑体"/>
          <w:color w:val="000000" w:themeColor="text1"/>
          <w:spacing w:val="0"/>
          <w:w w:val="100"/>
          <w:position w:val="0"/>
          <w:sz w:val="28"/>
          <w:szCs w:val="28"/>
          <w:highlight w:val="none"/>
          <w14:textFill>
            <w14:solidFill>
              <w14:schemeClr w14:val="tx1"/>
            </w14:solidFill>
          </w14:textFill>
        </w:rPr>
        <w:t>、付款条款</w:t>
      </w:r>
    </w:p>
    <w:p w14:paraId="5662408D">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textAlignment w:val="auto"/>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pP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 xml:space="preserve"> 1、付款方式：（均以人民币结算）。</w:t>
      </w:r>
    </w:p>
    <w:p w14:paraId="2D2B5784">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textAlignment w:val="auto"/>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pP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甲方仅以乙方为货款的</w:t>
      </w: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收</w:t>
      </w: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款人，且本</w:t>
      </w: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合同</w:t>
      </w: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之乙方与甲方提供的发票的出票人与货款的</w:t>
      </w: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收</w:t>
      </w: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款人为同一人。经双方同意以银行转账方式将本</w:t>
      </w: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合同</w:t>
      </w: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项下的款项支付至乙方指定的如下银行账户：</w:t>
      </w:r>
    </w:p>
    <w:p w14:paraId="65A080FE">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textAlignment w:val="auto"/>
        <w:rPr>
          <w:rFonts w:hint="eastAsia" w:ascii="宋体" w:hAnsi="宋体" w:eastAsia="仿宋_GB2312" w:cs="宋体"/>
          <w:color w:val="000000" w:themeColor="text1"/>
          <w:spacing w:val="0"/>
          <w:w w:val="100"/>
          <w:position w:val="0"/>
          <w:sz w:val="28"/>
          <w:szCs w:val="28"/>
          <w:highlight w:val="none"/>
          <w:u w:val="single"/>
          <w:lang w:val="en-US" w:eastAsia="zh-CN"/>
          <w14:textFill>
            <w14:solidFill>
              <w14:schemeClr w14:val="tx1"/>
            </w14:solidFill>
          </w14:textFill>
        </w:rPr>
      </w:pP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户</w:t>
      </w: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 xml:space="preserve">    </w:t>
      </w: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名：</w:t>
      </w:r>
      <w:r>
        <w:rPr>
          <w:rFonts w:hint="eastAsia" w:ascii="宋体" w:hAnsi="宋体" w:eastAsia="仿宋_GB2312" w:cs="宋体"/>
          <w:color w:val="000000" w:themeColor="text1"/>
          <w:spacing w:val="0"/>
          <w:w w:val="100"/>
          <w:position w:val="0"/>
          <w:sz w:val="28"/>
          <w:szCs w:val="28"/>
          <w:highlight w:val="none"/>
          <w:u w:val="single"/>
          <w:lang w:val="en-US" w:eastAsia="zh-CN"/>
          <w14:textFill>
            <w14:solidFill>
              <w14:schemeClr w14:val="tx1"/>
            </w14:solidFill>
          </w14:textFill>
        </w:rPr>
        <w:t xml:space="preserve">                           </w:t>
      </w:r>
    </w:p>
    <w:p w14:paraId="7D2323BF">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textAlignment w:val="auto"/>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pP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开户</w:t>
      </w: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银</w:t>
      </w: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行：</w:t>
      </w:r>
      <w:r>
        <w:rPr>
          <w:rFonts w:hint="eastAsia" w:ascii="宋体" w:hAnsi="宋体" w:eastAsia="仿宋_GB2312" w:cs="宋体"/>
          <w:color w:val="000000" w:themeColor="text1"/>
          <w:spacing w:val="0"/>
          <w:w w:val="100"/>
          <w:position w:val="0"/>
          <w:sz w:val="28"/>
          <w:szCs w:val="28"/>
          <w:highlight w:val="none"/>
          <w:u w:val="single"/>
          <w14:textFill>
            <w14:solidFill>
              <w14:schemeClr w14:val="tx1"/>
            </w14:solidFill>
          </w14:textFill>
        </w:rPr>
        <w:t xml:space="preserve"> </w:t>
      </w:r>
      <w:r>
        <w:rPr>
          <w:rFonts w:hint="eastAsia" w:ascii="宋体" w:hAnsi="宋体" w:eastAsia="仿宋_GB2312" w:cs="宋体"/>
          <w:color w:val="000000" w:themeColor="text1"/>
          <w:spacing w:val="0"/>
          <w:w w:val="100"/>
          <w:position w:val="0"/>
          <w:sz w:val="28"/>
          <w:szCs w:val="28"/>
          <w:highlight w:val="none"/>
          <w:u w:val="single"/>
          <w:lang w:val="en-US" w:eastAsia="zh-CN"/>
          <w14:textFill>
            <w14:solidFill>
              <w14:schemeClr w14:val="tx1"/>
            </w14:solidFill>
          </w14:textFill>
        </w:rPr>
        <w:t xml:space="preserve">                          </w:t>
      </w:r>
    </w:p>
    <w:p w14:paraId="656F31B0">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textAlignment w:val="auto"/>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pP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银行账号：</w:t>
      </w:r>
      <w:r>
        <w:rPr>
          <w:rFonts w:hint="eastAsia" w:ascii="宋体" w:hAnsi="宋体" w:eastAsia="仿宋_GB2312" w:cs="宋体"/>
          <w:color w:val="000000" w:themeColor="text1"/>
          <w:spacing w:val="0"/>
          <w:w w:val="100"/>
          <w:position w:val="0"/>
          <w:sz w:val="28"/>
          <w:szCs w:val="28"/>
          <w:highlight w:val="none"/>
          <w:u w:val="single"/>
          <w:lang w:val="en-US" w:eastAsia="zh-CN"/>
          <w14:textFill>
            <w14:solidFill>
              <w14:schemeClr w14:val="tx1"/>
            </w14:solidFill>
          </w14:textFill>
        </w:rPr>
        <w:t xml:space="preserve">                           </w:t>
      </w:r>
    </w:p>
    <w:p w14:paraId="5C7C622C">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textAlignment w:val="auto"/>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pP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2、付款期限</w:t>
      </w:r>
    </w:p>
    <w:p w14:paraId="08ECE62E">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textAlignment w:val="auto"/>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pP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（1）甲方向乙方的付款</w:t>
      </w: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账</w:t>
      </w: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期为</w:t>
      </w: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3</w:t>
      </w: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个自然月结算一次。</w:t>
      </w:r>
    </w:p>
    <w:p w14:paraId="42299CB5">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textAlignment w:val="auto"/>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pP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（2）对账期限为发生销售后次月的</w:t>
      </w: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20</w:t>
      </w: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个工作日内</w:t>
      </w:r>
      <w:r>
        <w:rPr>
          <w:rFonts w:hint="eastAsia" w:ascii="宋体" w:hAnsi="宋体" w:eastAsia="仿宋_GB2312" w:cs="宋体"/>
          <w:color w:val="000000" w:themeColor="text1"/>
          <w:spacing w:val="0"/>
          <w:w w:val="100"/>
          <w:position w:val="0"/>
          <w:sz w:val="28"/>
          <w:szCs w:val="28"/>
          <w:highlight w:val="none"/>
          <w:lang w:eastAsia="zh-CN"/>
          <w14:textFill>
            <w14:solidFill>
              <w14:schemeClr w14:val="tx1"/>
            </w14:solidFill>
          </w14:textFill>
        </w:rPr>
        <w:t>（如遇节假日顺延）</w:t>
      </w: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w:t>
      </w:r>
    </w:p>
    <w:p w14:paraId="61C3906C">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textAlignment w:val="auto"/>
        <w:rPr>
          <w:rFonts w:hint="eastAsia" w:ascii="宋体" w:hAnsi="宋体" w:eastAsia="仿宋_GB2312" w:cs="宋体"/>
          <w:color w:val="000000" w:themeColor="text1"/>
          <w:spacing w:val="0"/>
          <w:w w:val="100"/>
          <w:position w:val="0"/>
          <w:sz w:val="28"/>
          <w:szCs w:val="28"/>
          <w:highlight w:val="none"/>
          <w:lang w:eastAsia="zh-CN"/>
          <w14:textFill>
            <w14:solidFill>
              <w14:schemeClr w14:val="tx1"/>
            </w14:solidFill>
          </w14:textFill>
        </w:rPr>
      </w:pP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3、</w:t>
      </w: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付款</w:t>
      </w: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核算</w:t>
      </w:r>
    </w:p>
    <w:p w14:paraId="03FFA9DB">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textAlignment w:val="auto"/>
        <w:rPr>
          <w:rFonts w:hint="eastAsia" w:ascii="宋体" w:hAnsi="宋体" w:eastAsia="仿宋_GB2312" w:cs="宋体"/>
          <w:color w:val="000000" w:themeColor="text1"/>
          <w:spacing w:val="0"/>
          <w:w w:val="100"/>
          <w:position w:val="0"/>
          <w:sz w:val="28"/>
          <w:szCs w:val="28"/>
          <w:highlight w:val="none"/>
          <w:lang w:eastAsia="zh-CN"/>
          <w14:textFill>
            <w14:solidFill>
              <w14:schemeClr w14:val="tx1"/>
            </w14:solidFill>
          </w14:textFill>
        </w:rPr>
      </w:pP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甲乙</w:t>
      </w: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双方对账核算，依据上月供货明细的商品数量和价格等；</w:t>
      </w: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乙方</w:t>
      </w: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对账核算单须注明商品名称、单位、单价、规格、数量并加盖</w:t>
      </w: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乙</w:t>
      </w: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方公章。</w:t>
      </w:r>
    </w:p>
    <w:p w14:paraId="27EC0CEC">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textAlignment w:val="auto"/>
        <w:rPr>
          <w:rFonts w:hint="eastAsia" w:ascii="黑体" w:hAnsi="黑体" w:eastAsia="黑体" w:cs="黑体"/>
          <w:color w:val="000000" w:themeColor="text1"/>
          <w:spacing w:val="0"/>
          <w:w w:val="100"/>
          <w:position w:val="0"/>
          <w:sz w:val="28"/>
          <w:szCs w:val="28"/>
          <w:highlight w:val="none"/>
          <w14:textFill>
            <w14:solidFill>
              <w14:schemeClr w14:val="tx1"/>
            </w14:solidFill>
          </w14:textFill>
        </w:rPr>
      </w:pPr>
      <w:r>
        <w:rPr>
          <w:rFonts w:hint="eastAsia" w:ascii="黑体" w:hAnsi="黑体" w:eastAsia="黑体" w:cs="黑体"/>
          <w:color w:val="000000" w:themeColor="text1"/>
          <w:spacing w:val="0"/>
          <w:w w:val="100"/>
          <w:position w:val="0"/>
          <w:sz w:val="28"/>
          <w:szCs w:val="28"/>
          <w:highlight w:val="none"/>
          <w:lang w:val="en-US" w:eastAsia="zh-CN"/>
          <w14:textFill>
            <w14:solidFill>
              <w14:schemeClr w14:val="tx1"/>
            </w14:solidFill>
          </w14:textFill>
        </w:rPr>
        <w:t>四</w:t>
      </w:r>
      <w:r>
        <w:rPr>
          <w:rFonts w:hint="eastAsia" w:ascii="黑体" w:hAnsi="黑体" w:eastAsia="黑体" w:cs="黑体"/>
          <w:color w:val="000000" w:themeColor="text1"/>
          <w:spacing w:val="0"/>
          <w:w w:val="100"/>
          <w:position w:val="0"/>
          <w:sz w:val="28"/>
          <w:szCs w:val="28"/>
          <w:highlight w:val="none"/>
          <w14:textFill>
            <w14:solidFill>
              <w14:schemeClr w14:val="tx1"/>
            </w14:solidFill>
          </w14:textFill>
        </w:rPr>
        <w:t>、 违约责任</w:t>
      </w:r>
    </w:p>
    <w:p w14:paraId="47714B2C">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textAlignment w:val="auto"/>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pP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1、甲方违约责任</w:t>
      </w:r>
    </w:p>
    <w:p w14:paraId="2C3EB4F3">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textAlignment w:val="auto"/>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pP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甲方无正当理由拒绝接收货物的，应承担因此给乙方造成的损失。</w:t>
      </w:r>
    </w:p>
    <w:p w14:paraId="3A7FBE8F">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textAlignment w:val="auto"/>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pP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2、乙方违约责任</w:t>
      </w:r>
    </w:p>
    <w:p w14:paraId="029ADA46">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textAlignment w:val="auto"/>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pP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2.1</w:t>
      </w: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乙方所交付的货物有毁损或不符合协议约定的，如甲方同意换货后使用，由乙方负责换货，由乙方承担因此而产生的费用</w:t>
      </w:r>
      <w:r>
        <w:rPr>
          <w:rFonts w:hint="eastAsia" w:ascii="宋体" w:hAnsi="宋体" w:eastAsia="仿宋_GB2312" w:cs="宋体"/>
          <w:color w:val="000000" w:themeColor="text1"/>
          <w:spacing w:val="0"/>
          <w:w w:val="100"/>
          <w:position w:val="0"/>
          <w:sz w:val="28"/>
          <w:szCs w:val="28"/>
          <w:highlight w:val="none"/>
          <w:lang w:eastAsia="zh-CN"/>
          <w14:textFill>
            <w14:solidFill>
              <w14:schemeClr w14:val="tx1"/>
            </w14:solidFill>
          </w14:textFill>
        </w:rPr>
        <w:t>；</w:t>
      </w: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如甲方不同意使用的，</w:t>
      </w: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必须</w:t>
      </w: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退货，并由乙方承担因此而产生的费用。</w:t>
      </w:r>
    </w:p>
    <w:p w14:paraId="2FB9AA6B">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textAlignment w:val="auto"/>
        <w:rPr>
          <w:rFonts w:hint="eastAsia" w:ascii="宋体" w:hAnsi="宋体" w:eastAsia="仿宋_GB2312" w:cs="宋体"/>
          <w:color w:val="000000" w:themeColor="text1"/>
          <w:spacing w:val="0"/>
          <w:w w:val="100"/>
          <w:position w:val="0"/>
          <w:sz w:val="28"/>
          <w:szCs w:val="28"/>
          <w:highlight w:val="none"/>
          <w:lang w:eastAsia="zh-CN"/>
          <w14:textFill>
            <w14:solidFill>
              <w14:schemeClr w14:val="tx1"/>
            </w14:solidFill>
          </w14:textFill>
        </w:rPr>
      </w:pP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2.2</w:t>
      </w: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乙方</w:t>
      </w:r>
      <w:r>
        <w:rPr>
          <w:rFonts w:hint="eastAsia" w:ascii="宋体" w:hAnsi="宋体" w:eastAsia="仿宋_GB2312" w:cs="宋体"/>
          <w:color w:val="000000" w:themeColor="text1"/>
          <w:spacing w:val="0"/>
          <w:w w:val="100"/>
          <w:position w:val="0"/>
          <w:sz w:val="28"/>
          <w:szCs w:val="28"/>
          <w:highlight w:val="none"/>
          <w:lang w:eastAsia="zh-CN"/>
          <w14:textFill>
            <w14:solidFill>
              <w14:schemeClr w14:val="tx1"/>
            </w14:solidFill>
          </w14:textFill>
        </w:rPr>
        <w:t>未</w:t>
      </w: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能按时送达货物又没有及时</w:t>
      </w:r>
      <w:r>
        <w:rPr>
          <w:rFonts w:hint="eastAsia" w:ascii="宋体" w:hAnsi="宋体" w:eastAsia="仿宋_GB2312" w:cs="宋体"/>
          <w:color w:val="000000" w:themeColor="text1"/>
          <w:spacing w:val="0"/>
          <w:w w:val="100"/>
          <w:position w:val="0"/>
          <w:sz w:val="28"/>
          <w:szCs w:val="28"/>
          <w:highlight w:val="none"/>
          <w:lang w:eastAsia="zh-CN"/>
          <w14:textFill>
            <w14:solidFill>
              <w14:schemeClr w14:val="tx1"/>
            </w14:solidFill>
          </w14:textFill>
        </w:rPr>
        <w:t>对突发事件做出响应和处理</w:t>
      </w: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，每次按月货款总额的</w:t>
      </w: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千</w:t>
      </w: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分之三向甲方支付违约金</w:t>
      </w:r>
      <w:r>
        <w:rPr>
          <w:rFonts w:hint="eastAsia" w:ascii="宋体" w:hAnsi="宋体" w:eastAsia="仿宋_GB2312" w:cs="宋体"/>
          <w:color w:val="000000" w:themeColor="text1"/>
          <w:spacing w:val="0"/>
          <w:w w:val="100"/>
          <w:position w:val="0"/>
          <w:sz w:val="28"/>
          <w:szCs w:val="28"/>
          <w:highlight w:val="none"/>
          <w:lang w:eastAsia="zh-CN"/>
          <w14:textFill>
            <w14:solidFill>
              <w14:schemeClr w14:val="tx1"/>
            </w14:solidFill>
          </w14:textFill>
        </w:rPr>
        <w:t>。</w:t>
      </w:r>
    </w:p>
    <w:p w14:paraId="26F56B25">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textAlignment w:val="auto"/>
        <w:rPr>
          <w:rFonts w:hint="eastAsia" w:ascii="宋体" w:hAnsi="宋体" w:eastAsia="仿宋_GB2312" w:cs="宋体"/>
          <w:color w:val="000000" w:themeColor="text1"/>
          <w:spacing w:val="0"/>
          <w:w w:val="100"/>
          <w:position w:val="0"/>
          <w:sz w:val="28"/>
          <w:szCs w:val="28"/>
          <w:highlight w:val="none"/>
          <w:lang w:eastAsia="zh-CN"/>
          <w14:textFill>
            <w14:solidFill>
              <w14:schemeClr w14:val="tx1"/>
            </w14:solidFill>
          </w14:textFill>
        </w:rPr>
      </w:pP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2.3乙方不得以任何假冒伪劣商品、不合格商品以次充好，因质量问题或违反其他相关法律造成消费索赔及有关部门查处所产生的一切费用与后果由乙方承担。因乙方提供不合格商品给甲方造成的一切经济及名誉损失由乙方承担，甲方并保留向乙方追究法律责任的权利。</w:t>
      </w:r>
    </w:p>
    <w:p w14:paraId="0FFB6610">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textAlignment w:val="auto"/>
        <w:rPr>
          <w:rFonts w:hint="default" w:ascii="Calibri" w:hAnsi="Calibri" w:eastAsia="宋体" w:cs="宋体"/>
          <w:color w:val="000000" w:themeColor="text1"/>
          <w:sz w:val="28"/>
          <w:szCs w:val="28"/>
          <w:highlight w:val="none"/>
          <w:u w:val="none"/>
          <w:lang w:val="en-US" w:eastAsia="zh-CN"/>
          <w14:textFill>
            <w14:solidFill>
              <w14:schemeClr w14:val="tx1"/>
            </w14:solidFill>
          </w14:textFill>
        </w:rPr>
      </w:pP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2.4</w:t>
      </w:r>
      <w:r>
        <w:rPr>
          <w:rFonts w:hint="eastAsia" w:ascii="宋体" w:hAnsi="宋体" w:eastAsia="仿宋_GB2312" w:cs="宋体"/>
          <w:color w:val="000000" w:themeColor="text1"/>
          <w:spacing w:val="0"/>
          <w:w w:val="100"/>
          <w:position w:val="0"/>
          <w:sz w:val="28"/>
          <w:szCs w:val="28"/>
          <w:highlight w:val="none"/>
          <w:lang w:eastAsia="zh-CN"/>
          <w14:textFill>
            <w14:solidFill>
              <w14:schemeClr w14:val="tx1"/>
            </w14:solidFill>
          </w14:textFill>
        </w:rPr>
        <w:t>乙方</w:t>
      </w: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必须接受考核。</w:t>
      </w:r>
    </w:p>
    <w:p w14:paraId="198DE3BF">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textAlignment w:val="auto"/>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pP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2.41考核方式：采购人采用检查和考核方式。其中检查分为日常检查、专项检查；考核分为每月考核。</w:t>
      </w:r>
    </w:p>
    <w:p w14:paraId="2432055C">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textAlignment w:val="auto"/>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pP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2.42采购人组织相关部门及人员组成考核小组按照考核标准及效果对乙方进行考核（考核评分表详见附表）。</w:t>
      </w:r>
    </w:p>
    <w:p w14:paraId="647AA463">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textAlignment w:val="auto"/>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pP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2.43考核结果分为合格、基本合格、不合格等级；考核的内容包含：食品质量、数量对应、食品卫生及检验保障、配送时效性、价格执行、应急处置情况、配送服务满意度。</w:t>
      </w:r>
    </w:p>
    <w:p w14:paraId="3B786937">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rPr>
          <w:rFonts w:hint="eastAsia" w:ascii="宋体" w:hAnsi="宋体" w:eastAsia="仿宋_GB2312" w:cstheme="minorEastAsia"/>
          <w:color w:val="000000" w:themeColor="text1"/>
          <w:spacing w:val="0"/>
          <w:w w:val="100"/>
          <w:sz w:val="28"/>
          <w:szCs w:val="28"/>
          <w:highlight w:val="none"/>
          <w:lang w:val="en-US" w:eastAsia="zh-CN"/>
          <w14:textFill>
            <w14:solidFill>
              <w14:schemeClr w14:val="tx1"/>
            </w14:solidFill>
          </w14:textFill>
        </w:rPr>
      </w:pPr>
      <w:r>
        <w:rPr>
          <w:rFonts w:hint="eastAsia" w:ascii="宋体" w:hAnsi="宋体" w:eastAsia="仿宋_GB2312" w:cstheme="minorEastAsia"/>
          <w:color w:val="000000" w:themeColor="text1"/>
          <w:spacing w:val="0"/>
          <w:w w:val="100"/>
          <w:sz w:val="28"/>
          <w:szCs w:val="28"/>
          <w:highlight w:val="none"/>
          <w:lang w:val="en-US" w:eastAsia="zh-CN"/>
          <w14:textFill>
            <w14:solidFill>
              <w14:schemeClr w14:val="tx1"/>
            </w14:solidFill>
          </w14:textFill>
        </w:rPr>
        <w:t>2.44日常检查：无请示更换产品问题扣除当日该产品结算金额的10%。</w:t>
      </w:r>
    </w:p>
    <w:p w14:paraId="332CF438">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rPr>
          <w:rFonts w:hint="eastAsia" w:ascii="宋体" w:hAnsi="宋体" w:eastAsia="仿宋_GB2312" w:cstheme="minorEastAsia"/>
          <w:color w:val="000000" w:themeColor="text1"/>
          <w:spacing w:val="0"/>
          <w:w w:val="100"/>
          <w:sz w:val="28"/>
          <w:szCs w:val="28"/>
          <w:highlight w:val="none"/>
          <w:lang w:val="en-US" w:eastAsia="zh-CN"/>
          <w14:textFill>
            <w14:solidFill>
              <w14:schemeClr w14:val="tx1"/>
            </w14:solidFill>
          </w14:textFill>
        </w:rPr>
      </w:pPr>
      <w:r>
        <w:rPr>
          <w:rFonts w:hint="eastAsia" w:ascii="宋体" w:hAnsi="宋体" w:eastAsia="仿宋_GB2312" w:cstheme="minorEastAsia"/>
          <w:color w:val="000000" w:themeColor="text1"/>
          <w:spacing w:val="0"/>
          <w:w w:val="100"/>
          <w:sz w:val="28"/>
          <w:szCs w:val="28"/>
          <w:highlight w:val="none"/>
          <w:lang w:val="en-US" w:eastAsia="zh-CN"/>
          <w14:textFill>
            <w14:solidFill>
              <w14:schemeClr w14:val="tx1"/>
            </w14:solidFill>
          </w14:textFill>
        </w:rPr>
        <w:t>2.45日常检查：中标人提供的产品须经过验收人员的感官检验、外观检验和试用检验，若产品外观、包装不符合要求、感官检验不能达到食品卫生要求，采购人有权当即拒收，中标人应无条件退货。中标人未能保质将采购人所需物品送至采购人指定的地点，扣除该货物结算金额的10%。</w:t>
      </w:r>
    </w:p>
    <w:p w14:paraId="13DA1EF5">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textAlignment w:val="auto"/>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pPr>
      <w:r>
        <w:rPr>
          <w:rFonts w:hint="eastAsia" w:ascii="宋体" w:hAnsi="宋体" w:eastAsia="仿宋_GB2312" w:cstheme="minorEastAsia"/>
          <w:color w:val="000000" w:themeColor="text1"/>
          <w:spacing w:val="0"/>
          <w:w w:val="100"/>
          <w:sz w:val="28"/>
          <w:szCs w:val="28"/>
          <w:highlight w:val="none"/>
          <w:lang w:val="en-US" w:eastAsia="zh-CN"/>
          <w14:textFill>
            <w14:solidFill>
              <w14:schemeClr w14:val="tx1"/>
            </w14:solidFill>
          </w14:textFill>
        </w:rPr>
        <w:t>2.46日常检查：缺斤少两或质量问题：当日第一时间更换补充相关销售货物，确保采购单位的运营保障，造成不良影响，例如用餐期间空档、客人投诉等情况。扣除当日销售货物结算金额的10%作为违约金。</w:t>
      </w:r>
    </w:p>
    <w:p w14:paraId="52117718">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textAlignment w:val="auto"/>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pP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考核等级：优秀（90分及以上）支付当月</w:t>
      </w:r>
      <w:r>
        <w:rPr>
          <w:rFonts w:hint="eastAsia" w:eastAsia="仿宋_GB2312" w:cs="宋体"/>
          <w:color w:val="000000" w:themeColor="text1"/>
          <w:spacing w:val="0"/>
          <w:w w:val="100"/>
          <w:position w:val="0"/>
          <w:sz w:val="28"/>
          <w:szCs w:val="28"/>
          <w:highlight w:val="none"/>
          <w:lang w:val="en-US" w:eastAsia="zh-CN"/>
          <w14:textFill>
            <w14:solidFill>
              <w14:schemeClr w14:val="tx1"/>
            </w14:solidFill>
          </w14:textFill>
        </w:rPr>
        <w:t>货款</w:t>
      </w: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*100%；基本合格（75—89分）支付当月</w:t>
      </w:r>
      <w:r>
        <w:rPr>
          <w:rFonts w:hint="eastAsia" w:eastAsia="仿宋_GB2312" w:cs="宋体"/>
          <w:color w:val="000000" w:themeColor="text1"/>
          <w:spacing w:val="0"/>
          <w:w w:val="100"/>
          <w:position w:val="0"/>
          <w:sz w:val="28"/>
          <w:szCs w:val="28"/>
          <w:highlight w:val="none"/>
          <w:lang w:val="en-US" w:eastAsia="zh-CN"/>
          <w14:textFill>
            <w14:solidFill>
              <w14:schemeClr w14:val="tx1"/>
            </w14:solidFill>
          </w14:textFill>
        </w:rPr>
        <w:t>货款</w:t>
      </w: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*90%；不合格（75分以下）支付当月</w:t>
      </w:r>
      <w:r>
        <w:rPr>
          <w:rFonts w:hint="eastAsia" w:eastAsia="仿宋_GB2312" w:cs="宋体"/>
          <w:color w:val="000000" w:themeColor="text1"/>
          <w:spacing w:val="0"/>
          <w:w w:val="100"/>
          <w:position w:val="0"/>
          <w:sz w:val="28"/>
          <w:szCs w:val="28"/>
          <w:highlight w:val="none"/>
          <w:lang w:val="en-US" w:eastAsia="zh-CN"/>
          <w14:textFill>
            <w14:solidFill>
              <w14:schemeClr w14:val="tx1"/>
            </w14:solidFill>
          </w14:textFill>
        </w:rPr>
        <w:t>货款</w:t>
      </w: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*80%；</w:t>
      </w:r>
      <w:r>
        <w:rPr>
          <w:rFonts w:hint="eastAsia" w:eastAsia="仿宋_GB2312" w:cstheme="minorEastAsia"/>
          <w:color w:val="000000" w:themeColor="text1"/>
          <w:spacing w:val="0"/>
          <w:w w:val="100"/>
          <w:sz w:val="28"/>
          <w:szCs w:val="28"/>
          <w:highlight w:val="none"/>
          <w:lang w:val="en-US" w:eastAsia="zh-CN"/>
          <w14:textFill>
            <w14:solidFill>
              <w14:schemeClr w14:val="tx1"/>
            </w14:solidFill>
          </w14:textFill>
        </w:rPr>
        <w:t>剩余货款作为违约金，不予支付，</w:t>
      </w: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如发生配送食品质量引发重大食品安全事故或甲方日常考核连续两次评议结果低于75分或企业存在严重安全隐患整改不到位等情况之一的，采购人有权单方面提前解除合同。</w:t>
      </w:r>
    </w:p>
    <w:p w14:paraId="1C6D665F">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textAlignment w:val="auto"/>
        <w:rPr>
          <w:rFonts w:hint="eastAsia" w:ascii="宋体" w:hAnsi="宋体" w:eastAsia="仿宋_GB2312" w:cs="宋体"/>
          <w:color w:val="000000" w:themeColor="text1"/>
          <w:spacing w:val="0"/>
          <w:w w:val="100"/>
          <w:position w:val="0"/>
          <w:sz w:val="28"/>
          <w:szCs w:val="28"/>
          <w:highlight w:val="none"/>
          <w:lang w:eastAsia="zh-CN"/>
          <w14:textFill>
            <w14:solidFill>
              <w14:schemeClr w14:val="tx1"/>
            </w14:solidFill>
          </w14:textFill>
        </w:rPr>
      </w:pPr>
      <w:r>
        <w:rPr>
          <w:rFonts w:hint="eastAsia" w:ascii="宋体" w:hAnsi="宋体" w:eastAsia="仿宋_GB2312" w:cs="宋体"/>
          <w:color w:val="000000" w:themeColor="text1"/>
          <w:spacing w:val="0"/>
          <w:w w:val="100"/>
          <w:position w:val="0"/>
          <w:sz w:val="28"/>
          <w:szCs w:val="28"/>
          <w:highlight w:val="none"/>
          <w:lang w:eastAsia="zh-CN"/>
          <w14:textFill>
            <w14:solidFill>
              <w14:schemeClr w14:val="tx1"/>
            </w14:solidFill>
          </w14:textFill>
        </w:rPr>
        <w:t>乙</w:t>
      </w: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方违反本合同及补充协议的约定，造成甲方损失（包括经济损失、诉讼费、保全费、评估鉴定费、律师费等），</w:t>
      </w:r>
      <w:r>
        <w:rPr>
          <w:rFonts w:hint="eastAsia" w:ascii="宋体" w:hAnsi="宋体" w:eastAsia="仿宋_GB2312" w:cs="宋体"/>
          <w:color w:val="000000" w:themeColor="text1"/>
          <w:spacing w:val="0"/>
          <w:w w:val="100"/>
          <w:position w:val="0"/>
          <w:sz w:val="28"/>
          <w:szCs w:val="28"/>
          <w:highlight w:val="none"/>
          <w:lang w:eastAsia="zh-CN"/>
          <w14:textFill>
            <w14:solidFill>
              <w14:schemeClr w14:val="tx1"/>
            </w14:solidFill>
          </w14:textFill>
        </w:rPr>
        <w:t>乙</w:t>
      </w: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方应承担所有的赔偿责任。造成甲方被相关主管部门处罚的，</w:t>
      </w:r>
      <w:r>
        <w:rPr>
          <w:rFonts w:hint="eastAsia" w:ascii="宋体" w:hAnsi="宋体" w:eastAsia="仿宋_GB2312" w:cs="宋体"/>
          <w:color w:val="000000" w:themeColor="text1"/>
          <w:spacing w:val="0"/>
          <w:w w:val="100"/>
          <w:position w:val="0"/>
          <w:sz w:val="28"/>
          <w:szCs w:val="28"/>
          <w:highlight w:val="none"/>
          <w:lang w:eastAsia="zh-CN"/>
          <w14:textFill>
            <w14:solidFill>
              <w14:schemeClr w14:val="tx1"/>
            </w14:solidFill>
          </w14:textFill>
        </w:rPr>
        <w:t>乙</w:t>
      </w: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方应承担相应的行政处罚责任，并且</w:t>
      </w:r>
      <w:r>
        <w:rPr>
          <w:rFonts w:hint="eastAsia" w:ascii="宋体" w:hAnsi="宋体" w:eastAsia="仿宋_GB2312" w:cs="宋体"/>
          <w:color w:val="000000" w:themeColor="text1"/>
          <w:spacing w:val="0"/>
          <w:w w:val="100"/>
          <w:position w:val="0"/>
          <w:sz w:val="28"/>
          <w:szCs w:val="28"/>
          <w:highlight w:val="none"/>
          <w:lang w:eastAsia="zh-CN"/>
          <w14:textFill>
            <w14:solidFill>
              <w14:schemeClr w14:val="tx1"/>
            </w14:solidFill>
          </w14:textFill>
        </w:rPr>
        <w:t>乙</w:t>
      </w: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方还应向甲方支付合同总额20%的违约金。</w:t>
      </w:r>
    </w:p>
    <w:p w14:paraId="55C2A1E0">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textAlignment w:val="auto"/>
        <w:rPr>
          <w:rFonts w:hint="eastAsia" w:ascii="黑体" w:hAnsi="黑体" w:eastAsia="黑体" w:cs="黑体"/>
          <w:color w:val="000000" w:themeColor="text1"/>
          <w:spacing w:val="0"/>
          <w:w w:val="100"/>
          <w:position w:val="0"/>
          <w:sz w:val="28"/>
          <w:szCs w:val="28"/>
          <w:highlight w:val="none"/>
          <w:lang w:val="en-US" w:eastAsia="zh-CN"/>
          <w14:textFill>
            <w14:solidFill>
              <w14:schemeClr w14:val="tx1"/>
            </w14:solidFill>
          </w14:textFill>
        </w:rPr>
      </w:pPr>
      <w:r>
        <w:rPr>
          <w:rFonts w:hint="eastAsia" w:ascii="黑体" w:hAnsi="黑体" w:eastAsia="黑体" w:cs="黑体"/>
          <w:color w:val="000000" w:themeColor="text1"/>
          <w:spacing w:val="0"/>
          <w:w w:val="100"/>
          <w:position w:val="0"/>
          <w:sz w:val="28"/>
          <w:szCs w:val="28"/>
          <w:highlight w:val="none"/>
          <w:lang w:val="en-US" w:eastAsia="zh-CN"/>
          <w14:textFill>
            <w14:solidFill>
              <w14:schemeClr w14:val="tx1"/>
            </w14:solidFill>
          </w14:textFill>
        </w:rPr>
        <w:t>五、履约保证金</w:t>
      </w:r>
    </w:p>
    <w:p w14:paraId="069EF1A3">
      <w:pPr>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pPr>
      <w:r>
        <w:rPr>
          <w:rFonts w:hint="eastAsia" w:ascii="宋体" w:hAnsi="宋体" w:eastAsia="仿宋_GB2312" w:cs="宋体"/>
          <w:color w:val="000000" w:themeColor="text1"/>
          <w:spacing w:val="0"/>
          <w:w w:val="100"/>
          <w:position w:val="0"/>
          <w:sz w:val="28"/>
          <w:szCs w:val="28"/>
          <w:highlight w:val="none"/>
          <w:lang w:eastAsia="zh-CN"/>
          <w14:textFill>
            <w14:solidFill>
              <w14:schemeClr w14:val="tx1"/>
            </w14:solidFill>
          </w14:textFill>
        </w:rPr>
        <w:t>乙</w:t>
      </w: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方应于本合同签订之日交付给甲方履约保证金人民币贰万元整。甲</w:t>
      </w:r>
      <w:r>
        <w:rPr>
          <w:rFonts w:hint="eastAsia" w:ascii="宋体" w:hAnsi="宋体" w:eastAsia="仿宋_GB2312" w:cs="宋体"/>
          <w:color w:val="000000" w:themeColor="text1"/>
          <w:spacing w:val="0"/>
          <w:w w:val="100"/>
          <w:position w:val="0"/>
          <w:sz w:val="28"/>
          <w:szCs w:val="28"/>
          <w:highlight w:val="none"/>
          <w:lang w:eastAsia="zh-CN"/>
          <w14:textFill>
            <w14:solidFill>
              <w14:schemeClr w14:val="tx1"/>
            </w14:solidFill>
          </w14:textFill>
        </w:rPr>
        <w:t>乙</w:t>
      </w: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双方不再续约且在未发生违约行为前提下，甲方于合同期满后30个工作日内退还履约保证金给乙方（不计利息）。</w:t>
      </w:r>
    </w:p>
    <w:p w14:paraId="5757032C">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textAlignment w:val="auto"/>
        <w:rPr>
          <w:rFonts w:hint="eastAsia" w:ascii="黑体" w:hAnsi="黑体" w:eastAsia="黑体" w:cs="黑体"/>
          <w:color w:val="000000" w:themeColor="text1"/>
          <w:spacing w:val="0"/>
          <w:w w:val="100"/>
          <w:position w:val="0"/>
          <w:sz w:val="28"/>
          <w:szCs w:val="28"/>
          <w:highlight w:val="none"/>
          <w14:textFill>
            <w14:solidFill>
              <w14:schemeClr w14:val="tx1"/>
            </w14:solidFill>
          </w14:textFill>
        </w:rPr>
      </w:pPr>
      <w:r>
        <w:rPr>
          <w:rFonts w:hint="eastAsia" w:ascii="黑体" w:hAnsi="黑体" w:eastAsia="黑体" w:cs="黑体"/>
          <w:color w:val="000000" w:themeColor="text1"/>
          <w:spacing w:val="0"/>
          <w:w w:val="100"/>
          <w:position w:val="0"/>
          <w:sz w:val="28"/>
          <w:szCs w:val="28"/>
          <w:highlight w:val="none"/>
          <w:lang w:val="en-US" w:eastAsia="zh-CN"/>
          <w14:textFill>
            <w14:solidFill>
              <w14:schemeClr w14:val="tx1"/>
            </w14:solidFill>
          </w14:textFill>
        </w:rPr>
        <w:t>六</w:t>
      </w:r>
      <w:r>
        <w:rPr>
          <w:rFonts w:hint="eastAsia" w:ascii="黑体" w:hAnsi="黑体" w:eastAsia="黑体" w:cs="黑体"/>
          <w:color w:val="000000" w:themeColor="text1"/>
          <w:spacing w:val="0"/>
          <w:w w:val="100"/>
          <w:position w:val="0"/>
          <w:sz w:val="28"/>
          <w:szCs w:val="28"/>
          <w:highlight w:val="none"/>
          <w14:textFill>
            <w14:solidFill>
              <w14:schemeClr w14:val="tx1"/>
            </w14:solidFill>
          </w14:textFill>
        </w:rPr>
        <w:t>、</w:t>
      </w:r>
      <w:r>
        <w:rPr>
          <w:rFonts w:hint="eastAsia" w:ascii="黑体" w:hAnsi="黑体" w:eastAsia="黑体" w:cs="黑体"/>
          <w:color w:val="000000" w:themeColor="text1"/>
          <w:spacing w:val="0"/>
          <w:w w:val="100"/>
          <w:position w:val="0"/>
          <w:sz w:val="28"/>
          <w:szCs w:val="28"/>
          <w:highlight w:val="none"/>
          <w:lang w:val="en-US" w:eastAsia="zh-CN"/>
          <w14:textFill>
            <w14:solidFill>
              <w14:schemeClr w14:val="tx1"/>
            </w14:solidFill>
          </w14:textFill>
        </w:rPr>
        <w:t>合同</w:t>
      </w:r>
      <w:r>
        <w:rPr>
          <w:rFonts w:hint="eastAsia" w:ascii="黑体" w:hAnsi="黑体" w:eastAsia="黑体" w:cs="黑体"/>
          <w:color w:val="000000" w:themeColor="text1"/>
          <w:spacing w:val="0"/>
          <w:w w:val="100"/>
          <w:position w:val="0"/>
          <w:sz w:val="28"/>
          <w:szCs w:val="28"/>
          <w:highlight w:val="none"/>
          <w14:textFill>
            <w14:solidFill>
              <w14:schemeClr w14:val="tx1"/>
            </w14:solidFill>
          </w14:textFill>
        </w:rPr>
        <w:t>的解除</w:t>
      </w:r>
    </w:p>
    <w:p w14:paraId="5AFD84D8">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textAlignment w:val="auto"/>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pP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1、</w:t>
      </w:r>
      <w:r>
        <w:rPr>
          <w:rFonts w:hint="eastAsia" w:ascii="宋体" w:hAnsi="宋体" w:eastAsia="仿宋_GB2312" w:cstheme="minorEastAsia"/>
          <w:color w:val="000000" w:themeColor="text1"/>
          <w:spacing w:val="0"/>
          <w:w w:val="100"/>
          <w:sz w:val="28"/>
          <w:szCs w:val="28"/>
          <w:highlight w:val="none"/>
          <w14:textFill>
            <w14:solidFill>
              <w14:schemeClr w14:val="tx1"/>
            </w14:solidFill>
          </w14:textFill>
        </w:rPr>
        <w:t>遇</w:t>
      </w:r>
      <w:r>
        <w:rPr>
          <w:rFonts w:hint="eastAsia" w:eastAsia="仿宋_GB2312" w:cstheme="minorEastAsia"/>
          <w:color w:val="000000" w:themeColor="text1"/>
          <w:spacing w:val="0"/>
          <w:w w:val="100"/>
          <w:sz w:val="28"/>
          <w:szCs w:val="28"/>
          <w:highlight w:val="none"/>
          <w:lang w:val="en-US" w:eastAsia="zh-CN"/>
          <w14:textFill>
            <w14:solidFill>
              <w14:schemeClr w14:val="tx1"/>
            </w14:solidFill>
          </w14:textFill>
        </w:rPr>
        <w:t>政府</w:t>
      </w:r>
      <w:r>
        <w:rPr>
          <w:rFonts w:hint="eastAsia" w:ascii="宋体" w:hAnsi="宋体" w:eastAsia="仿宋_GB2312" w:cstheme="minorEastAsia"/>
          <w:color w:val="000000" w:themeColor="text1"/>
          <w:spacing w:val="0"/>
          <w:w w:val="100"/>
          <w:sz w:val="28"/>
          <w:szCs w:val="28"/>
          <w:highlight w:val="none"/>
          <w14:textFill>
            <w14:solidFill>
              <w14:schemeClr w14:val="tx1"/>
            </w14:solidFill>
          </w14:textFill>
        </w:rPr>
        <w:t>政策影响或甲方整体改变采购模式时，甲方可提前</w:t>
      </w:r>
      <w:r>
        <w:rPr>
          <w:rFonts w:hint="eastAsia" w:eastAsia="仿宋_GB2312" w:cstheme="minorEastAsia"/>
          <w:color w:val="000000" w:themeColor="text1"/>
          <w:spacing w:val="0"/>
          <w:w w:val="100"/>
          <w:sz w:val="28"/>
          <w:szCs w:val="28"/>
          <w:highlight w:val="none"/>
          <w:lang w:val="en-US" w:eastAsia="zh-CN"/>
          <w14:textFill>
            <w14:solidFill>
              <w14:schemeClr w14:val="tx1"/>
            </w14:solidFill>
          </w14:textFill>
        </w:rPr>
        <w:t>单方</w:t>
      </w:r>
      <w:r>
        <w:rPr>
          <w:rFonts w:hint="eastAsia" w:ascii="宋体" w:hAnsi="宋体" w:eastAsia="仿宋_GB2312" w:cstheme="minorEastAsia"/>
          <w:color w:val="000000" w:themeColor="text1"/>
          <w:spacing w:val="0"/>
          <w:w w:val="100"/>
          <w:sz w:val="28"/>
          <w:szCs w:val="28"/>
          <w:highlight w:val="none"/>
          <w14:textFill>
            <w14:solidFill>
              <w14:schemeClr w14:val="tx1"/>
            </w14:solidFill>
          </w14:textFill>
        </w:rPr>
        <w:t>解除</w:t>
      </w:r>
      <w:r>
        <w:rPr>
          <w:rFonts w:hint="eastAsia" w:ascii="宋体" w:hAnsi="宋体" w:eastAsia="仿宋_GB2312" w:cstheme="minorEastAsia"/>
          <w:color w:val="000000" w:themeColor="text1"/>
          <w:spacing w:val="0"/>
          <w:w w:val="100"/>
          <w:sz w:val="28"/>
          <w:szCs w:val="28"/>
          <w:highlight w:val="none"/>
          <w:lang w:val="en-US" w:eastAsia="zh-CN"/>
          <w14:textFill>
            <w14:solidFill>
              <w14:schemeClr w14:val="tx1"/>
            </w14:solidFill>
          </w14:textFill>
        </w:rPr>
        <w:t>本合同</w:t>
      </w:r>
      <w:r>
        <w:rPr>
          <w:rFonts w:hint="eastAsia" w:ascii="宋体" w:hAnsi="宋体" w:eastAsia="仿宋_GB2312" w:cstheme="minorEastAsia"/>
          <w:color w:val="000000" w:themeColor="text1"/>
          <w:spacing w:val="0"/>
          <w:w w:val="100"/>
          <w:sz w:val="28"/>
          <w:szCs w:val="28"/>
          <w:highlight w:val="none"/>
          <w14:textFill>
            <w14:solidFill>
              <w14:schemeClr w14:val="tx1"/>
            </w14:solidFill>
          </w14:textFill>
        </w:rPr>
        <w:t>，</w:t>
      </w:r>
      <w:r>
        <w:rPr>
          <w:rFonts w:hint="eastAsia" w:eastAsia="仿宋_GB2312" w:cstheme="minorEastAsia"/>
          <w:color w:val="000000" w:themeColor="text1"/>
          <w:spacing w:val="0"/>
          <w:w w:val="100"/>
          <w:sz w:val="28"/>
          <w:szCs w:val="28"/>
          <w:highlight w:val="none"/>
          <w:lang w:val="en-US" w:eastAsia="zh-CN"/>
          <w14:textFill>
            <w14:solidFill>
              <w14:schemeClr w14:val="tx1"/>
            </w14:solidFill>
          </w14:textFill>
        </w:rPr>
        <w:t>且不承担违约责任</w:t>
      </w:r>
      <w:r>
        <w:rPr>
          <w:rFonts w:hint="eastAsia" w:ascii="宋体" w:hAnsi="宋体" w:eastAsia="仿宋_GB2312" w:cstheme="minorEastAsia"/>
          <w:color w:val="000000" w:themeColor="text1"/>
          <w:spacing w:val="0"/>
          <w:w w:val="100"/>
          <w:sz w:val="28"/>
          <w:szCs w:val="28"/>
          <w:highlight w:val="none"/>
          <w14:textFill>
            <w14:solidFill>
              <w14:schemeClr w14:val="tx1"/>
            </w14:solidFill>
          </w14:textFill>
        </w:rPr>
        <w:t>。</w:t>
      </w:r>
    </w:p>
    <w:p w14:paraId="25D1CAA6">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textAlignment w:val="auto"/>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pP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2、乙方需要提前解除合同时，须提前</w:t>
      </w: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三个月</w:t>
      </w: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书面通知甲方，以便甲方做好接供工作，双方解除</w:t>
      </w: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合同</w:t>
      </w: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后</w:t>
      </w: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两个月</w:t>
      </w: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内甲方结清所有款项。</w:t>
      </w:r>
    </w:p>
    <w:p w14:paraId="4864A2FD">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textAlignment w:val="auto"/>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pP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3、合作试用期不合格的，甲方有权单方面终止本合同。</w:t>
      </w:r>
    </w:p>
    <w:p w14:paraId="02D7E304">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textAlignment w:val="auto"/>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pP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4、合同期满，本合同自动终止。</w:t>
      </w:r>
    </w:p>
    <w:p w14:paraId="2ED57088">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textAlignment w:val="auto"/>
        <w:rPr>
          <w:rFonts w:hint="eastAsia" w:ascii="黑体" w:hAnsi="黑体" w:eastAsia="黑体" w:cs="黑体"/>
          <w:color w:val="000000" w:themeColor="text1"/>
          <w:spacing w:val="0"/>
          <w:w w:val="100"/>
          <w:position w:val="0"/>
          <w:sz w:val="28"/>
          <w:szCs w:val="28"/>
          <w:highlight w:val="none"/>
          <w14:textFill>
            <w14:solidFill>
              <w14:schemeClr w14:val="tx1"/>
            </w14:solidFill>
          </w14:textFill>
        </w:rPr>
      </w:pPr>
      <w:r>
        <w:rPr>
          <w:rFonts w:hint="eastAsia" w:ascii="黑体" w:hAnsi="黑体" w:eastAsia="黑体" w:cs="黑体"/>
          <w:color w:val="000000" w:themeColor="text1"/>
          <w:spacing w:val="0"/>
          <w:w w:val="100"/>
          <w:position w:val="0"/>
          <w:sz w:val="28"/>
          <w:szCs w:val="28"/>
          <w:highlight w:val="none"/>
          <w:lang w:val="en-US" w:eastAsia="zh-CN"/>
          <w14:textFill>
            <w14:solidFill>
              <w14:schemeClr w14:val="tx1"/>
            </w14:solidFill>
          </w14:textFill>
        </w:rPr>
        <w:t>七</w:t>
      </w:r>
      <w:r>
        <w:rPr>
          <w:rFonts w:hint="eastAsia" w:ascii="黑体" w:hAnsi="黑体" w:eastAsia="黑体" w:cs="黑体"/>
          <w:color w:val="000000" w:themeColor="text1"/>
          <w:spacing w:val="0"/>
          <w:w w:val="100"/>
          <w:position w:val="0"/>
          <w:sz w:val="28"/>
          <w:szCs w:val="28"/>
          <w:highlight w:val="none"/>
          <w14:textFill>
            <w14:solidFill>
              <w14:schemeClr w14:val="tx1"/>
            </w14:solidFill>
          </w14:textFill>
        </w:rPr>
        <w:t>、争议解决</w:t>
      </w:r>
    </w:p>
    <w:p w14:paraId="4AEFEF1C">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textAlignment w:val="auto"/>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pP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 xml:space="preserve"> 在履行本合同发生争议的，甲乙双方协商解决，若协商未果，向甲方所在地管辖的法院提请诉讼。败诉方应承担胜诉方因诉讼而产生的诉讼费、律师费等。</w:t>
      </w:r>
    </w:p>
    <w:p w14:paraId="440EAF2E">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textAlignment w:val="auto"/>
        <w:rPr>
          <w:rFonts w:hint="eastAsia" w:ascii="黑体" w:hAnsi="黑体" w:eastAsia="黑体" w:cs="黑体"/>
          <w:color w:val="000000" w:themeColor="text1"/>
          <w:spacing w:val="0"/>
          <w:w w:val="100"/>
          <w:position w:val="0"/>
          <w:sz w:val="28"/>
          <w:szCs w:val="28"/>
          <w:highlight w:val="none"/>
          <w14:textFill>
            <w14:solidFill>
              <w14:schemeClr w14:val="tx1"/>
            </w14:solidFill>
          </w14:textFill>
        </w:rPr>
      </w:pPr>
      <w:r>
        <w:rPr>
          <w:rFonts w:hint="eastAsia" w:ascii="黑体" w:hAnsi="黑体" w:eastAsia="黑体" w:cs="黑体"/>
          <w:color w:val="000000" w:themeColor="text1"/>
          <w:spacing w:val="0"/>
          <w:w w:val="100"/>
          <w:position w:val="0"/>
          <w:sz w:val="28"/>
          <w:szCs w:val="28"/>
          <w:highlight w:val="none"/>
          <w:lang w:val="en-US" w:eastAsia="zh-CN"/>
          <w14:textFill>
            <w14:solidFill>
              <w14:schemeClr w14:val="tx1"/>
            </w14:solidFill>
          </w14:textFill>
        </w:rPr>
        <w:t>八</w:t>
      </w:r>
      <w:r>
        <w:rPr>
          <w:rFonts w:hint="eastAsia" w:ascii="黑体" w:hAnsi="黑体" w:eastAsia="黑体" w:cs="黑体"/>
          <w:color w:val="000000" w:themeColor="text1"/>
          <w:spacing w:val="0"/>
          <w:w w:val="100"/>
          <w:position w:val="0"/>
          <w:sz w:val="28"/>
          <w:szCs w:val="28"/>
          <w:highlight w:val="none"/>
          <w14:textFill>
            <w14:solidFill>
              <w14:schemeClr w14:val="tx1"/>
            </w14:solidFill>
          </w14:textFill>
        </w:rPr>
        <w:t>、廉政方面</w:t>
      </w:r>
    </w:p>
    <w:p w14:paraId="422504F2">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textAlignment w:val="auto"/>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pP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为了积极配合甲方进行采购工作，确保采购工作的公平、公正、公开，乙方保证认真贯彻国家有关廉政的有关规定，特向甲方承诺如下事项：</w:t>
      </w:r>
    </w:p>
    <w:p w14:paraId="0B9D1FE1">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textAlignment w:val="auto"/>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pP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1、按照甲方采购文件规定的方式进行，不搞采购文件</w:t>
      </w:r>
      <w:r>
        <w:rPr>
          <w:rFonts w:hint="eastAsia" w:ascii="宋体" w:hAnsi="宋体" w:eastAsia="仿宋_GB2312" w:cs="宋体"/>
          <w:color w:val="000000" w:themeColor="text1"/>
          <w:spacing w:val="0"/>
          <w:w w:val="100"/>
          <w:position w:val="0"/>
          <w:sz w:val="28"/>
          <w:szCs w:val="28"/>
          <w:highlight w:val="none"/>
          <w:lang w:eastAsia="zh-CN"/>
          <w14:textFill>
            <w14:solidFill>
              <w14:schemeClr w14:val="tx1"/>
            </w14:solidFill>
          </w14:textFill>
        </w:rPr>
        <w:t>未做</w:t>
      </w: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要求的任何行为。</w:t>
      </w:r>
    </w:p>
    <w:p w14:paraId="6085A687">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textAlignment w:val="auto"/>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pP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2、不以任何方式向甲方的任何人赠送礼品、礼金及有价证券。</w:t>
      </w:r>
    </w:p>
    <w:p w14:paraId="126DD5E3">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textAlignment w:val="auto"/>
        <w:rPr>
          <w:rFonts w:hint="default" w:ascii="Calibri" w:hAnsi="Calibri" w:eastAsia="宋体" w:cs="宋体"/>
          <w:color w:val="000000" w:themeColor="text1"/>
          <w:sz w:val="28"/>
          <w:szCs w:val="28"/>
          <w:highlight w:val="none"/>
          <w14:textFill>
            <w14:solidFill>
              <w14:schemeClr w14:val="tx1"/>
            </w14:solidFill>
          </w14:textFill>
        </w:rPr>
      </w:pP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3、不宴请甲方的任何人或请甲方的任何人参加高消费的娱乐活动以及旅游、考察、参观等。</w:t>
      </w:r>
    </w:p>
    <w:p w14:paraId="0C89FD03">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textAlignment w:val="auto"/>
        <w:rPr>
          <w:rFonts w:hint="eastAsia" w:ascii="黑体" w:hAnsi="黑体" w:eastAsia="黑体" w:cs="黑体"/>
          <w:color w:val="000000" w:themeColor="text1"/>
          <w:spacing w:val="0"/>
          <w:w w:val="100"/>
          <w:position w:val="0"/>
          <w:sz w:val="28"/>
          <w:szCs w:val="28"/>
          <w:highlight w:val="none"/>
          <w:lang w:val="en-US" w:eastAsia="zh-CN"/>
          <w14:textFill>
            <w14:solidFill>
              <w14:schemeClr w14:val="tx1"/>
            </w14:solidFill>
          </w14:textFill>
        </w:rPr>
      </w:pPr>
      <w:r>
        <w:rPr>
          <w:rFonts w:hint="eastAsia" w:ascii="黑体" w:hAnsi="黑体" w:eastAsia="黑体" w:cs="黑体"/>
          <w:color w:val="000000" w:themeColor="text1"/>
          <w:spacing w:val="0"/>
          <w:w w:val="100"/>
          <w:position w:val="0"/>
          <w:sz w:val="28"/>
          <w:szCs w:val="28"/>
          <w:highlight w:val="none"/>
          <w:lang w:val="en-US" w:eastAsia="zh-CN"/>
          <w14:textFill>
            <w14:solidFill>
              <w14:schemeClr w14:val="tx1"/>
            </w14:solidFill>
          </w14:textFill>
        </w:rPr>
        <w:t>九、其他约定条款</w:t>
      </w:r>
    </w:p>
    <w:p w14:paraId="09448EAD">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textAlignment w:val="auto"/>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pPr>
      <w:r>
        <w:rPr>
          <w:rFonts w:hint="eastAsia" w:eastAsia="仿宋_GB2312" w:cs="宋体"/>
          <w:color w:val="000000" w:themeColor="text1"/>
          <w:spacing w:val="0"/>
          <w:w w:val="100"/>
          <w:position w:val="0"/>
          <w:sz w:val="28"/>
          <w:szCs w:val="28"/>
          <w:highlight w:val="none"/>
          <w:lang w:val="en-US" w:eastAsia="zh-CN"/>
          <w14:textFill>
            <w14:solidFill>
              <w14:schemeClr w14:val="tx1"/>
            </w14:solidFill>
          </w14:textFill>
        </w:rPr>
        <w:t>1</w:t>
      </w: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、乙方需向甲方提供指定的或临时更换的配送人员有效期内健康证复印件。</w:t>
      </w:r>
    </w:p>
    <w:p w14:paraId="2D617C18">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textAlignment w:val="auto"/>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pPr>
      <w:r>
        <w:rPr>
          <w:rFonts w:hint="eastAsia" w:eastAsia="仿宋_GB2312" w:cs="宋体"/>
          <w:color w:val="000000" w:themeColor="text1"/>
          <w:spacing w:val="0"/>
          <w:w w:val="100"/>
          <w:position w:val="0"/>
          <w:sz w:val="28"/>
          <w:szCs w:val="28"/>
          <w:highlight w:val="none"/>
          <w:lang w:val="en-US" w:eastAsia="zh-CN"/>
          <w14:textFill>
            <w14:solidFill>
              <w14:schemeClr w14:val="tx1"/>
            </w14:solidFill>
          </w14:textFill>
        </w:rPr>
        <w:t>2</w:t>
      </w: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、合作试用期自</w:t>
      </w:r>
      <w:r>
        <w:rPr>
          <w:rFonts w:hint="eastAsia" w:ascii="宋体" w:hAnsi="宋体" w:eastAsia="仿宋_GB2312" w:cs="宋体"/>
          <w:color w:val="000000" w:themeColor="text1"/>
          <w:spacing w:val="0"/>
          <w:w w:val="100"/>
          <w:position w:val="0"/>
          <w:sz w:val="28"/>
          <w:szCs w:val="28"/>
          <w:highlight w:val="none"/>
          <w:u w:val="single"/>
          <w:lang w:val="en-US" w:eastAsia="zh-CN"/>
          <w14:textFill>
            <w14:solidFill>
              <w14:schemeClr w14:val="tx1"/>
            </w14:solidFill>
          </w14:textFill>
        </w:rPr>
        <w:t>202</w:t>
      </w:r>
      <w:r>
        <w:rPr>
          <w:rFonts w:hint="eastAsia" w:eastAsia="仿宋_GB2312" w:cs="宋体"/>
          <w:color w:val="000000" w:themeColor="text1"/>
          <w:spacing w:val="0"/>
          <w:w w:val="100"/>
          <w:position w:val="0"/>
          <w:sz w:val="28"/>
          <w:szCs w:val="28"/>
          <w:highlight w:val="none"/>
          <w:u w:val="single"/>
          <w:lang w:val="en-US" w:eastAsia="zh-CN"/>
          <w14:textFill>
            <w14:solidFill>
              <w14:schemeClr w14:val="tx1"/>
            </w14:solidFill>
          </w14:textFill>
        </w:rPr>
        <w:t>6</w:t>
      </w:r>
      <w:r>
        <w:rPr>
          <w:rFonts w:hint="eastAsia" w:ascii="宋体" w:hAnsi="宋体" w:eastAsia="仿宋_GB2312" w:cs="宋体"/>
          <w:color w:val="000000" w:themeColor="text1"/>
          <w:spacing w:val="0"/>
          <w:w w:val="100"/>
          <w:position w:val="0"/>
          <w:sz w:val="28"/>
          <w:szCs w:val="28"/>
          <w:highlight w:val="none"/>
          <w:u w:val="single"/>
          <w:lang w:val="en-US" w:eastAsia="zh-CN"/>
          <w14:textFill>
            <w14:solidFill>
              <w14:schemeClr w14:val="tx1"/>
            </w14:solidFill>
          </w14:textFill>
        </w:rPr>
        <w:t>年  月  日</w:t>
      </w: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起至</w:t>
      </w:r>
      <w:r>
        <w:rPr>
          <w:rFonts w:hint="eastAsia" w:ascii="宋体" w:hAnsi="宋体" w:eastAsia="仿宋_GB2312" w:cs="宋体"/>
          <w:color w:val="000000" w:themeColor="text1"/>
          <w:spacing w:val="0"/>
          <w:w w:val="100"/>
          <w:position w:val="0"/>
          <w:sz w:val="28"/>
          <w:szCs w:val="28"/>
          <w:highlight w:val="none"/>
          <w:u w:val="single"/>
          <w:lang w:val="en-US" w:eastAsia="zh-CN"/>
          <w14:textFill>
            <w14:solidFill>
              <w14:schemeClr w14:val="tx1"/>
            </w14:solidFill>
          </w14:textFill>
        </w:rPr>
        <w:t>202</w:t>
      </w:r>
      <w:r>
        <w:rPr>
          <w:rFonts w:hint="eastAsia" w:eastAsia="仿宋_GB2312" w:cs="宋体"/>
          <w:color w:val="000000" w:themeColor="text1"/>
          <w:spacing w:val="0"/>
          <w:w w:val="100"/>
          <w:position w:val="0"/>
          <w:sz w:val="28"/>
          <w:szCs w:val="28"/>
          <w:highlight w:val="none"/>
          <w:u w:val="single"/>
          <w:lang w:val="en-US" w:eastAsia="zh-CN"/>
          <w14:textFill>
            <w14:solidFill>
              <w14:schemeClr w14:val="tx1"/>
            </w14:solidFill>
          </w14:textFill>
        </w:rPr>
        <w:t>6</w:t>
      </w:r>
      <w:r>
        <w:rPr>
          <w:rFonts w:hint="eastAsia" w:ascii="宋体" w:hAnsi="宋体" w:eastAsia="仿宋_GB2312" w:cs="宋体"/>
          <w:color w:val="000000" w:themeColor="text1"/>
          <w:spacing w:val="0"/>
          <w:w w:val="100"/>
          <w:position w:val="0"/>
          <w:sz w:val="28"/>
          <w:szCs w:val="28"/>
          <w:highlight w:val="none"/>
          <w:u w:val="single"/>
          <w:lang w:val="en-US" w:eastAsia="zh-CN"/>
          <w14:textFill>
            <w14:solidFill>
              <w14:schemeClr w14:val="tx1"/>
            </w14:solidFill>
          </w14:textFill>
        </w:rPr>
        <w:t>年  月   日</w:t>
      </w: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止为期</w:t>
      </w:r>
      <w:r>
        <w:rPr>
          <w:rFonts w:hint="eastAsia" w:ascii="宋体" w:hAnsi="宋体" w:eastAsia="仿宋_GB2312" w:cs="宋体"/>
          <w:color w:val="000000" w:themeColor="text1"/>
          <w:spacing w:val="0"/>
          <w:w w:val="100"/>
          <w:position w:val="0"/>
          <w:sz w:val="28"/>
          <w:szCs w:val="28"/>
          <w:highlight w:val="none"/>
          <w:u w:val="single"/>
          <w:lang w:val="en-US" w:eastAsia="zh-CN"/>
          <w14:textFill>
            <w14:solidFill>
              <w14:schemeClr w14:val="tx1"/>
            </w14:solidFill>
          </w14:textFill>
        </w:rPr>
        <w:t xml:space="preserve">  </w:t>
      </w: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个月，若在合作试用期间乙方不能满足甲方的供货需求，甲方将随时与乙方终止本合同。</w:t>
      </w:r>
    </w:p>
    <w:p w14:paraId="7A513406">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2" w:firstLineChars="200"/>
        <w:jc w:val="left"/>
        <w:textAlignment w:val="auto"/>
        <w:rPr>
          <w:rFonts w:hint="eastAsia" w:ascii="宋体" w:hAnsi="宋体" w:eastAsia="仿宋_GB2312" w:cs="黑体"/>
          <w:b/>
          <w:bCs/>
          <w:color w:val="000000" w:themeColor="text1"/>
          <w:spacing w:val="0"/>
          <w:w w:val="100"/>
          <w:position w:val="0"/>
          <w:sz w:val="28"/>
          <w:szCs w:val="28"/>
          <w:highlight w:val="none"/>
          <w:lang w:val="en-US" w:eastAsia="zh-CN"/>
          <w14:textFill>
            <w14:solidFill>
              <w14:schemeClr w14:val="tx1"/>
            </w14:solidFill>
          </w14:textFill>
        </w:rPr>
      </w:pPr>
      <w:r>
        <w:rPr>
          <w:rFonts w:hint="eastAsia" w:ascii="宋体" w:hAnsi="宋体" w:eastAsia="仿宋_GB2312" w:cs="黑体"/>
          <w:b/>
          <w:bCs/>
          <w:color w:val="000000" w:themeColor="text1"/>
          <w:spacing w:val="0"/>
          <w:w w:val="100"/>
          <w:position w:val="0"/>
          <w:sz w:val="28"/>
          <w:szCs w:val="28"/>
          <w:highlight w:val="none"/>
          <w14:textFill>
            <w14:solidFill>
              <w14:schemeClr w14:val="tx1"/>
            </w14:solidFill>
          </w14:textFill>
        </w:rPr>
        <w:t>十、</w:t>
      </w:r>
      <w:r>
        <w:rPr>
          <w:rFonts w:hint="eastAsia" w:ascii="宋体" w:hAnsi="宋体" w:eastAsia="仿宋_GB2312" w:cs="黑体"/>
          <w:b/>
          <w:bCs/>
          <w:color w:val="000000" w:themeColor="text1"/>
          <w:spacing w:val="0"/>
          <w:w w:val="100"/>
          <w:position w:val="0"/>
          <w:sz w:val="28"/>
          <w:szCs w:val="28"/>
          <w:highlight w:val="none"/>
          <w:lang w:val="en-US" w:eastAsia="zh-CN"/>
          <w14:textFill>
            <w14:solidFill>
              <w14:schemeClr w14:val="tx1"/>
            </w14:solidFill>
          </w14:textFill>
        </w:rPr>
        <w:t>合同期限</w:t>
      </w:r>
    </w:p>
    <w:p w14:paraId="7A0C8D9C">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textAlignment w:val="auto"/>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pP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1、</w:t>
      </w: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合同</w:t>
      </w: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有效期</w:t>
      </w:r>
      <w:r>
        <w:rPr>
          <w:rFonts w:hint="eastAsia" w:ascii="宋体" w:hAnsi="宋体" w:eastAsia="仿宋_GB2312" w:cs="宋体"/>
          <w:color w:val="000000" w:themeColor="text1"/>
          <w:spacing w:val="0"/>
          <w:w w:val="100"/>
          <w:position w:val="0"/>
          <w:sz w:val="28"/>
          <w:szCs w:val="28"/>
          <w:highlight w:val="none"/>
          <w:lang w:eastAsia="zh-CN"/>
          <w14:textFill>
            <w14:solidFill>
              <w14:schemeClr w14:val="tx1"/>
            </w14:solidFill>
          </w14:textFill>
        </w:rPr>
        <w:t>：</w:t>
      </w: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202</w:t>
      </w:r>
      <w:r>
        <w:rPr>
          <w:rFonts w:hint="eastAsia" w:eastAsia="仿宋_GB2312" w:cs="宋体"/>
          <w:color w:val="000000" w:themeColor="text1"/>
          <w:spacing w:val="0"/>
          <w:w w:val="100"/>
          <w:position w:val="0"/>
          <w:sz w:val="28"/>
          <w:szCs w:val="28"/>
          <w:highlight w:val="none"/>
          <w:lang w:val="en-US" w:eastAsia="zh-CN"/>
          <w14:textFill>
            <w14:solidFill>
              <w14:schemeClr w14:val="tx1"/>
            </w14:solidFill>
          </w14:textFill>
        </w:rPr>
        <w:t>6</w:t>
      </w: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年</w:t>
      </w:r>
      <w:r>
        <w:rPr>
          <w:rFonts w:hint="eastAsia" w:ascii="宋体" w:hAnsi="宋体" w:eastAsia="仿宋_GB2312" w:cs="宋体"/>
          <w:color w:val="000000" w:themeColor="text1"/>
          <w:spacing w:val="0"/>
          <w:w w:val="100"/>
          <w:position w:val="0"/>
          <w:sz w:val="28"/>
          <w:szCs w:val="28"/>
          <w:highlight w:val="none"/>
          <w:u w:val="single"/>
          <w:lang w:val="en-US" w:eastAsia="zh-CN"/>
          <w14:textFill>
            <w14:solidFill>
              <w14:schemeClr w14:val="tx1"/>
            </w14:solidFill>
          </w14:textFill>
        </w:rPr>
        <w:t xml:space="preserve">  </w:t>
      </w: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月</w:t>
      </w:r>
      <w:r>
        <w:rPr>
          <w:rFonts w:hint="eastAsia" w:ascii="宋体" w:hAnsi="宋体" w:eastAsia="仿宋_GB2312" w:cs="宋体"/>
          <w:color w:val="000000" w:themeColor="text1"/>
          <w:spacing w:val="0"/>
          <w:w w:val="100"/>
          <w:position w:val="0"/>
          <w:sz w:val="28"/>
          <w:szCs w:val="28"/>
          <w:highlight w:val="none"/>
          <w:u w:val="single"/>
          <w:lang w:val="en-US" w:eastAsia="zh-CN"/>
          <w14:textFill>
            <w14:solidFill>
              <w14:schemeClr w14:val="tx1"/>
            </w14:solidFill>
          </w14:textFill>
        </w:rPr>
        <w:t xml:space="preserve">  </w:t>
      </w: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日起至</w:t>
      </w: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202</w:t>
      </w:r>
      <w:r>
        <w:rPr>
          <w:rFonts w:hint="eastAsia" w:eastAsia="仿宋_GB2312" w:cs="宋体"/>
          <w:color w:val="000000" w:themeColor="text1"/>
          <w:spacing w:val="0"/>
          <w:w w:val="100"/>
          <w:position w:val="0"/>
          <w:sz w:val="28"/>
          <w:szCs w:val="28"/>
          <w:highlight w:val="none"/>
          <w:lang w:val="en-US" w:eastAsia="zh-CN"/>
          <w14:textFill>
            <w14:solidFill>
              <w14:schemeClr w14:val="tx1"/>
            </w14:solidFill>
          </w14:textFill>
        </w:rPr>
        <w:t>6</w:t>
      </w: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年</w:t>
      </w:r>
      <w:r>
        <w:rPr>
          <w:rFonts w:hint="eastAsia" w:ascii="宋体" w:hAnsi="宋体" w:eastAsia="仿宋_GB2312" w:cs="宋体"/>
          <w:color w:val="000000" w:themeColor="text1"/>
          <w:spacing w:val="0"/>
          <w:w w:val="100"/>
          <w:position w:val="0"/>
          <w:sz w:val="28"/>
          <w:szCs w:val="28"/>
          <w:highlight w:val="none"/>
          <w:u w:val="single"/>
          <w:lang w:val="en-US" w:eastAsia="zh-CN"/>
          <w14:textFill>
            <w14:solidFill>
              <w14:schemeClr w14:val="tx1"/>
            </w14:solidFill>
          </w14:textFill>
        </w:rPr>
        <w:t xml:space="preserve">  </w:t>
      </w: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月</w:t>
      </w:r>
      <w:r>
        <w:rPr>
          <w:rFonts w:hint="eastAsia" w:ascii="宋体" w:hAnsi="宋体" w:eastAsia="仿宋_GB2312" w:cs="宋体"/>
          <w:strike w:val="0"/>
          <w:dstrike w:val="0"/>
          <w:color w:val="000000" w:themeColor="text1"/>
          <w:spacing w:val="0"/>
          <w:w w:val="100"/>
          <w:position w:val="0"/>
          <w:sz w:val="28"/>
          <w:szCs w:val="28"/>
          <w:highlight w:val="none"/>
          <w:u w:val="single"/>
          <w:lang w:val="en-US" w:eastAsia="zh-CN"/>
          <w14:textFill>
            <w14:solidFill>
              <w14:schemeClr w14:val="tx1"/>
            </w14:solidFill>
          </w14:textFill>
        </w:rPr>
        <w:t xml:space="preserve">  </w:t>
      </w: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日止。</w:t>
      </w:r>
    </w:p>
    <w:p w14:paraId="30315764">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textAlignment w:val="auto"/>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pP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2、本</w:t>
      </w: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合同</w:t>
      </w: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自双方法定代表人（负责人）或其授权代表签署并加盖双方公章或合同专用章之日起生效。</w:t>
      </w:r>
    </w:p>
    <w:p w14:paraId="356A030D">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560" w:firstLineChars="200"/>
        <w:jc w:val="left"/>
        <w:textAlignment w:val="auto"/>
        <w:rPr>
          <w:rFonts w:hint="eastAsia" w:ascii="宋体" w:hAnsi="宋体" w:eastAsia="宋体" w:cs="宋体"/>
          <w:color w:val="000000" w:themeColor="text1"/>
          <w:spacing w:val="0"/>
          <w:w w:val="100"/>
          <w:position w:val="0"/>
          <w:sz w:val="28"/>
          <w:szCs w:val="28"/>
          <w:highlight w:val="none"/>
          <w:lang w:val="en-US" w:eastAsia="zh-CN"/>
          <w14:textFill>
            <w14:solidFill>
              <w14:schemeClr w14:val="tx1"/>
            </w14:solidFill>
          </w14:textFill>
        </w:rPr>
      </w:pP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3.本</w:t>
      </w: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合同</w:t>
      </w: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正本一式</w:t>
      </w: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肆</w:t>
      </w: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份，甲</w:t>
      </w:r>
      <w:r>
        <w:rPr>
          <w:rFonts w:hint="eastAsia" w:ascii="宋体" w:hAnsi="宋体" w:eastAsia="仿宋_GB2312" w:cs="宋体"/>
          <w:color w:val="000000" w:themeColor="text1"/>
          <w:spacing w:val="0"/>
          <w:w w:val="100"/>
          <w:position w:val="0"/>
          <w:sz w:val="28"/>
          <w:szCs w:val="28"/>
          <w:highlight w:val="none"/>
          <w:lang w:eastAsia="zh-CN"/>
          <w14:textFill>
            <w14:solidFill>
              <w14:schemeClr w14:val="tx1"/>
            </w14:solidFill>
          </w14:textFill>
        </w:rPr>
        <w:t>方执</w:t>
      </w: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贰</w:t>
      </w:r>
      <w:r>
        <w:rPr>
          <w:rFonts w:hint="eastAsia" w:ascii="宋体" w:hAnsi="宋体" w:eastAsia="仿宋_GB2312" w:cs="宋体"/>
          <w:color w:val="000000" w:themeColor="text1"/>
          <w:spacing w:val="0"/>
          <w:w w:val="100"/>
          <w:position w:val="0"/>
          <w:sz w:val="28"/>
          <w:szCs w:val="28"/>
          <w:highlight w:val="none"/>
          <w:lang w:eastAsia="zh-CN"/>
          <w14:textFill>
            <w14:solidFill>
              <w14:schemeClr w14:val="tx1"/>
            </w14:solidFill>
          </w14:textFill>
        </w:rPr>
        <w:t>份，乙方执贰份，均具有同等法律效力。</w:t>
      </w: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本合同补充协议及附件作为本合同的一部分，</w:t>
      </w: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与本</w:t>
      </w: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合同</w:t>
      </w:r>
      <w:r>
        <w:rPr>
          <w:rFonts w:hint="eastAsia" w:ascii="宋体" w:hAnsi="宋体" w:eastAsia="仿宋_GB2312" w:cs="宋体"/>
          <w:color w:val="000000" w:themeColor="text1"/>
          <w:spacing w:val="0"/>
          <w:w w:val="100"/>
          <w:position w:val="0"/>
          <w:sz w:val="28"/>
          <w:szCs w:val="28"/>
          <w:highlight w:val="none"/>
          <w14:textFill>
            <w14:solidFill>
              <w14:schemeClr w14:val="tx1"/>
            </w14:solidFill>
          </w14:textFill>
        </w:rPr>
        <w:t>具有同等法律效力</w:t>
      </w:r>
      <w:r>
        <w:rPr>
          <w:rFonts w:hint="eastAsia" w:ascii="宋体" w:hAnsi="宋体" w:eastAsia="仿宋_GB2312" w:cs="宋体"/>
          <w:color w:val="000000" w:themeColor="text1"/>
          <w:spacing w:val="0"/>
          <w:w w:val="100"/>
          <w:position w:val="0"/>
          <w:sz w:val="28"/>
          <w:szCs w:val="28"/>
          <w:highlight w:val="none"/>
          <w:lang w:val="en-US" w:eastAsia="zh-CN"/>
          <w14:textFill>
            <w14:solidFill>
              <w14:schemeClr w14:val="tx1"/>
            </w14:solidFill>
          </w14:textFill>
        </w:rPr>
        <w:t>。</w:t>
      </w:r>
    </w:p>
    <w:p w14:paraId="2C2FCDF6">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472" w:lineRule="exact"/>
        <w:ind w:left="0" w:right="0" w:firstLine="560" w:firstLineChars="200"/>
        <w:jc w:val="left"/>
        <w:textAlignment w:val="auto"/>
        <w:rPr>
          <w:rFonts w:hint="eastAsia" w:ascii="宋体" w:hAnsi="宋体" w:eastAsia="宋体" w:cs="宋体"/>
          <w:color w:val="000000" w:themeColor="text1"/>
          <w:spacing w:val="0"/>
          <w:w w:val="100"/>
          <w:position w:val="0"/>
          <w:sz w:val="28"/>
          <w:szCs w:val="28"/>
          <w:highlight w:val="none"/>
          <w14:textFill>
            <w14:solidFill>
              <w14:schemeClr w14:val="tx1"/>
            </w14:solidFill>
          </w14:textFill>
        </w:rPr>
      </w:pPr>
    </w:p>
    <w:tbl>
      <w:tblPr>
        <w:tblStyle w:val="21"/>
        <w:tblW w:w="0" w:type="auto"/>
        <w:jc w:val="center"/>
        <w:tblLayout w:type="fixed"/>
        <w:tblCellMar>
          <w:top w:w="0" w:type="dxa"/>
          <w:left w:w="108" w:type="dxa"/>
          <w:bottom w:w="0" w:type="dxa"/>
          <w:right w:w="108" w:type="dxa"/>
        </w:tblCellMar>
      </w:tblPr>
      <w:tblGrid>
        <w:gridCol w:w="4595"/>
        <w:gridCol w:w="4603"/>
      </w:tblGrid>
      <w:tr w14:paraId="0F3EF6A3">
        <w:tblPrEx>
          <w:tblCellMar>
            <w:top w:w="0" w:type="dxa"/>
            <w:left w:w="108" w:type="dxa"/>
            <w:bottom w:w="0" w:type="dxa"/>
            <w:right w:w="108" w:type="dxa"/>
          </w:tblCellMar>
        </w:tblPrEx>
        <w:trPr>
          <w:cantSplit/>
          <w:trHeight w:val="1642" w:hRule="exact"/>
          <w:jc w:val="center"/>
        </w:trPr>
        <w:tc>
          <w:tcPr>
            <w:tcW w:w="4595" w:type="dxa"/>
            <w:noWrap w:val="0"/>
            <w:vAlign w:val="center"/>
          </w:tcPr>
          <w:p w14:paraId="46748F06">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472" w:lineRule="exact"/>
              <w:ind w:left="0" w:right="0" w:firstLine="560" w:firstLineChars="200"/>
              <w:jc w:val="left"/>
              <w:textAlignment w:val="auto"/>
              <w:rPr>
                <w:rFonts w:hint="eastAsia" w:ascii="宋体" w:hAnsi="宋体" w:eastAsia="宋体" w:cs="宋体"/>
                <w:color w:val="000000" w:themeColor="text1"/>
                <w:spacing w:val="0"/>
                <w:w w:val="100"/>
                <w:position w:val="0"/>
                <w:sz w:val="28"/>
                <w:szCs w:val="28"/>
                <w:highlight w:val="none"/>
                <w14:textFill>
                  <w14:solidFill>
                    <w14:schemeClr w14:val="tx1"/>
                  </w14:solidFill>
                </w14:textFill>
              </w:rPr>
            </w:pPr>
            <w:r>
              <w:rPr>
                <w:rFonts w:hint="eastAsia" w:ascii="宋体" w:hAnsi="宋体" w:eastAsia="宋体" w:cs="宋体"/>
                <w:color w:val="000000" w:themeColor="text1"/>
                <w:spacing w:val="0"/>
                <w:w w:val="100"/>
                <w:position w:val="0"/>
                <w:sz w:val="28"/>
                <w:szCs w:val="28"/>
                <w:highlight w:val="none"/>
                <w14:textFill>
                  <w14:solidFill>
                    <w14:schemeClr w14:val="tx1"/>
                  </w14:solidFill>
                </w14:textFill>
              </w:rPr>
              <w:t>甲方：</w:t>
            </w:r>
          </w:p>
          <w:p w14:paraId="64E12430">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472" w:lineRule="exact"/>
              <w:ind w:left="0" w:right="0" w:firstLine="560" w:firstLineChars="200"/>
              <w:jc w:val="left"/>
              <w:textAlignment w:val="auto"/>
              <w:rPr>
                <w:rFonts w:hint="eastAsia" w:ascii="宋体" w:hAnsi="宋体" w:eastAsia="宋体" w:cs="宋体"/>
                <w:color w:val="000000" w:themeColor="text1"/>
                <w:spacing w:val="0"/>
                <w:w w:val="100"/>
                <w:position w:val="0"/>
                <w:sz w:val="28"/>
                <w:szCs w:val="28"/>
                <w:highlight w:val="none"/>
                <w14:textFill>
                  <w14:solidFill>
                    <w14:schemeClr w14:val="tx1"/>
                  </w14:solidFill>
                </w14:textFill>
              </w:rPr>
            </w:pPr>
            <w:r>
              <w:rPr>
                <w:rFonts w:hint="eastAsia" w:ascii="宋体" w:hAnsi="宋体" w:eastAsia="宋体" w:cs="宋体"/>
                <w:color w:val="000000" w:themeColor="text1"/>
                <w:spacing w:val="0"/>
                <w:w w:val="100"/>
                <w:position w:val="0"/>
                <w:sz w:val="28"/>
                <w:szCs w:val="28"/>
                <w:highlight w:val="none"/>
                <w14:textFill>
                  <w14:solidFill>
                    <w14:schemeClr w14:val="tx1"/>
                  </w14:solidFill>
                </w14:textFill>
              </w:rPr>
              <w:t>（盖章）</w:t>
            </w:r>
          </w:p>
        </w:tc>
        <w:tc>
          <w:tcPr>
            <w:tcW w:w="4603" w:type="dxa"/>
            <w:noWrap w:val="0"/>
            <w:vAlign w:val="center"/>
          </w:tcPr>
          <w:p w14:paraId="2F754A2D">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472" w:lineRule="exact"/>
              <w:ind w:left="0" w:right="0" w:firstLine="560" w:firstLineChars="200"/>
              <w:jc w:val="left"/>
              <w:textAlignment w:val="auto"/>
              <w:rPr>
                <w:rFonts w:hint="eastAsia" w:ascii="宋体" w:hAnsi="宋体" w:eastAsia="宋体" w:cs="宋体"/>
                <w:color w:val="000000" w:themeColor="text1"/>
                <w:spacing w:val="0"/>
                <w:w w:val="100"/>
                <w:position w:val="0"/>
                <w:sz w:val="28"/>
                <w:szCs w:val="28"/>
                <w:highlight w:val="none"/>
                <w:lang w:eastAsia="zh-CN"/>
                <w14:textFill>
                  <w14:solidFill>
                    <w14:schemeClr w14:val="tx1"/>
                  </w14:solidFill>
                </w14:textFill>
              </w:rPr>
            </w:pPr>
            <w:r>
              <w:rPr>
                <w:rFonts w:hint="eastAsia" w:ascii="宋体" w:hAnsi="宋体" w:eastAsia="宋体" w:cs="宋体"/>
                <w:color w:val="000000" w:themeColor="text1"/>
                <w:spacing w:val="0"/>
                <w:w w:val="100"/>
                <w:position w:val="0"/>
                <w:sz w:val="28"/>
                <w:szCs w:val="28"/>
                <w:highlight w:val="none"/>
                <w14:textFill>
                  <w14:solidFill>
                    <w14:schemeClr w14:val="tx1"/>
                  </w14:solidFill>
                </w14:textFill>
              </w:rPr>
              <w:t>乙方：</w:t>
            </w:r>
          </w:p>
          <w:p w14:paraId="5CDF2405">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472" w:lineRule="exact"/>
              <w:ind w:left="0" w:right="0" w:firstLine="560" w:firstLineChars="200"/>
              <w:jc w:val="left"/>
              <w:textAlignment w:val="auto"/>
              <w:rPr>
                <w:rFonts w:hint="eastAsia" w:ascii="宋体" w:hAnsi="宋体" w:eastAsia="宋体" w:cs="宋体"/>
                <w:color w:val="000000" w:themeColor="text1"/>
                <w:spacing w:val="0"/>
                <w:w w:val="100"/>
                <w:position w:val="0"/>
                <w:sz w:val="28"/>
                <w:szCs w:val="28"/>
                <w:highlight w:val="none"/>
                <w14:textFill>
                  <w14:solidFill>
                    <w14:schemeClr w14:val="tx1"/>
                  </w14:solidFill>
                </w14:textFill>
              </w:rPr>
            </w:pPr>
            <w:r>
              <w:rPr>
                <w:rFonts w:hint="eastAsia" w:ascii="宋体" w:hAnsi="宋体" w:eastAsia="宋体" w:cs="宋体"/>
                <w:color w:val="000000" w:themeColor="text1"/>
                <w:spacing w:val="0"/>
                <w:w w:val="100"/>
                <w:position w:val="0"/>
                <w:sz w:val="28"/>
                <w:szCs w:val="28"/>
                <w:highlight w:val="none"/>
                <w14:textFill>
                  <w14:solidFill>
                    <w14:schemeClr w14:val="tx1"/>
                  </w14:solidFill>
                </w14:textFill>
              </w:rPr>
              <w:t>（盖章）</w:t>
            </w:r>
          </w:p>
        </w:tc>
      </w:tr>
    </w:tbl>
    <w:p w14:paraId="5812BFC1">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472" w:lineRule="exact"/>
        <w:ind w:left="0" w:right="0" w:firstLine="560" w:firstLineChars="200"/>
        <w:jc w:val="left"/>
        <w:textAlignment w:val="auto"/>
        <w:rPr>
          <w:rFonts w:hint="eastAsia" w:ascii="宋体" w:hAnsi="宋体" w:eastAsia="宋体" w:cs="宋体"/>
          <w:color w:val="000000" w:themeColor="text1"/>
          <w:spacing w:val="0"/>
          <w:w w:val="100"/>
          <w:position w:val="0"/>
          <w:sz w:val="28"/>
          <w:szCs w:val="28"/>
          <w:highlight w:val="none"/>
          <w14:textFill>
            <w14:solidFill>
              <w14:schemeClr w14:val="tx1"/>
            </w14:solidFill>
          </w14:textFill>
        </w:rPr>
      </w:pPr>
    </w:p>
    <w:tbl>
      <w:tblPr>
        <w:tblStyle w:val="21"/>
        <w:tblW w:w="0" w:type="auto"/>
        <w:jc w:val="center"/>
        <w:tblLayout w:type="fixed"/>
        <w:tblCellMar>
          <w:top w:w="0" w:type="dxa"/>
          <w:left w:w="108" w:type="dxa"/>
          <w:bottom w:w="0" w:type="dxa"/>
          <w:right w:w="108" w:type="dxa"/>
        </w:tblCellMar>
      </w:tblPr>
      <w:tblGrid>
        <w:gridCol w:w="4595"/>
        <w:gridCol w:w="4603"/>
      </w:tblGrid>
      <w:tr w14:paraId="5ED235C7">
        <w:tblPrEx>
          <w:tblCellMar>
            <w:top w:w="0" w:type="dxa"/>
            <w:left w:w="108" w:type="dxa"/>
            <w:bottom w:w="0" w:type="dxa"/>
            <w:right w:w="108" w:type="dxa"/>
          </w:tblCellMar>
        </w:tblPrEx>
        <w:trPr>
          <w:cantSplit/>
          <w:trHeight w:val="1453" w:hRule="exact"/>
          <w:jc w:val="center"/>
        </w:trPr>
        <w:tc>
          <w:tcPr>
            <w:tcW w:w="4595" w:type="dxa"/>
            <w:noWrap w:val="0"/>
            <w:vAlign w:val="center"/>
          </w:tcPr>
          <w:p w14:paraId="1FF0F9EE">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472" w:lineRule="exact"/>
              <w:ind w:left="0" w:right="0" w:firstLine="560" w:firstLineChars="200"/>
              <w:jc w:val="left"/>
              <w:textAlignment w:val="auto"/>
              <w:rPr>
                <w:rFonts w:hint="eastAsia" w:ascii="宋体" w:hAnsi="宋体" w:eastAsia="宋体" w:cs="宋体"/>
                <w:color w:val="000000" w:themeColor="text1"/>
                <w:spacing w:val="0"/>
                <w:w w:val="100"/>
                <w:position w:val="0"/>
                <w:sz w:val="28"/>
                <w:szCs w:val="28"/>
                <w:highlight w:val="none"/>
                <w14:textFill>
                  <w14:solidFill>
                    <w14:schemeClr w14:val="tx1"/>
                  </w14:solidFill>
                </w14:textFill>
              </w:rPr>
            </w:pPr>
            <w:r>
              <w:rPr>
                <w:rFonts w:hint="eastAsia" w:ascii="宋体" w:hAnsi="宋体" w:eastAsia="宋体" w:cs="宋体"/>
                <w:color w:val="000000" w:themeColor="text1"/>
                <w:spacing w:val="0"/>
                <w:w w:val="100"/>
                <w:position w:val="0"/>
                <w:sz w:val="28"/>
                <w:szCs w:val="28"/>
                <w:highlight w:val="none"/>
                <w14:textFill>
                  <w14:solidFill>
                    <w14:schemeClr w14:val="tx1"/>
                  </w14:solidFill>
                </w14:textFill>
              </w:rPr>
              <w:t>法定代表人</w:t>
            </w:r>
            <w:r>
              <w:rPr>
                <w:rFonts w:hint="eastAsia" w:ascii="宋体" w:hAnsi="宋体" w:eastAsia="宋体" w:cs="宋体"/>
                <w:color w:val="000000" w:themeColor="text1"/>
                <w:spacing w:val="0"/>
                <w:w w:val="100"/>
                <w:position w:val="0"/>
                <w:sz w:val="28"/>
                <w:szCs w:val="28"/>
                <w:highlight w:val="none"/>
                <w:lang w:eastAsia="zh-CN"/>
                <w14:textFill>
                  <w14:solidFill>
                    <w14:schemeClr w14:val="tx1"/>
                  </w14:solidFill>
                </w14:textFill>
              </w:rPr>
              <w:t>（</w:t>
            </w:r>
            <w:r>
              <w:rPr>
                <w:rFonts w:hint="eastAsia" w:ascii="宋体" w:hAnsi="宋体" w:eastAsia="宋体" w:cs="宋体"/>
                <w:color w:val="000000" w:themeColor="text1"/>
                <w:spacing w:val="0"/>
                <w:w w:val="100"/>
                <w:position w:val="0"/>
                <w:sz w:val="28"/>
                <w:szCs w:val="28"/>
                <w:highlight w:val="none"/>
                <w14:textFill>
                  <w14:solidFill>
                    <w14:schemeClr w14:val="tx1"/>
                  </w14:solidFill>
                </w14:textFill>
              </w:rPr>
              <w:t>负责人</w:t>
            </w:r>
            <w:r>
              <w:rPr>
                <w:rFonts w:hint="eastAsia" w:ascii="宋体" w:hAnsi="宋体" w:eastAsia="宋体" w:cs="宋体"/>
                <w:color w:val="000000" w:themeColor="text1"/>
                <w:spacing w:val="0"/>
                <w:w w:val="100"/>
                <w:position w:val="0"/>
                <w:sz w:val="28"/>
                <w:szCs w:val="28"/>
                <w:highlight w:val="none"/>
                <w:lang w:eastAsia="zh-CN"/>
                <w14:textFill>
                  <w14:solidFill>
                    <w14:schemeClr w14:val="tx1"/>
                  </w14:solidFill>
                </w14:textFill>
              </w:rPr>
              <w:t>）</w:t>
            </w:r>
            <w:r>
              <w:rPr>
                <w:rFonts w:hint="eastAsia" w:ascii="宋体" w:hAnsi="宋体" w:eastAsia="宋体" w:cs="宋体"/>
                <w:color w:val="000000" w:themeColor="text1"/>
                <w:spacing w:val="0"/>
                <w:w w:val="100"/>
                <w:position w:val="0"/>
                <w:sz w:val="28"/>
                <w:szCs w:val="28"/>
                <w:highlight w:val="none"/>
                <w14:textFill>
                  <w14:solidFill>
                    <w14:schemeClr w14:val="tx1"/>
                  </w14:solidFill>
                </w14:textFill>
              </w:rPr>
              <w:t>或</w:t>
            </w:r>
          </w:p>
          <w:p w14:paraId="63E894B7">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472" w:lineRule="exact"/>
              <w:ind w:left="0" w:right="0" w:firstLine="560" w:firstLineChars="200"/>
              <w:jc w:val="left"/>
              <w:textAlignment w:val="auto"/>
              <w:rPr>
                <w:rFonts w:hint="eastAsia" w:ascii="宋体" w:hAnsi="宋体" w:eastAsia="宋体" w:cs="宋体"/>
                <w:color w:val="000000" w:themeColor="text1"/>
                <w:spacing w:val="0"/>
                <w:w w:val="100"/>
                <w:position w:val="0"/>
                <w:sz w:val="28"/>
                <w:szCs w:val="28"/>
                <w:highlight w:val="none"/>
                <w14:textFill>
                  <w14:solidFill>
                    <w14:schemeClr w14:val="tx1"/>
                  </w14:solidFill>
                </w14:textFill>
              </w:rPr>
            </w:pPr>
            <w:r>
              <w:rPr>
                <w:rFonts w:hint="eastAsia" w:ascii="宋体" w:hAnsi="宋体" w:eastAsia="宋体" w:cs="宋体"/>
                <w:color w:val="000000" w:themeColor="text1"/>
                <w:spacing w:val="0"/>
                <w:w w:val="100"/>
                <w:position w:val="0"/>
                <w:sz w:val="28"/>
                <w:szCs w:val="28"/>
                <w:highlight w:val="none"/>
                <w14:textFill>
                  <w14:solidFill>
                    <w14:schemeClr w14:val="tx1"/>
                  </w14:solidFill>
                </w14:textFill>
              </w:rPr>
              <w:t>授权代表（签字）：</w:t>
            </w:r>
          </w:p>
        </w:tc>
        <w:tc>
          <w:tcPr>
            <w:tcW w:w="4603" w:type="dxa"/>
            <w:noWrap w:val="0"/>
            <w:vAlign w:val="center"/>
          </w:tcPr>
          <w:p w14:paraId="163347F5">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472" w:lineRule="exact"/>
              <w:ind w:left="0" w:right="0" w:firstLine="560" w:firstLineChars="200"/>
              <w:jc w:val="left"/>
              <w:textAlignment w:val="auto"/>
              <w:rPr>
                <w:rFonts w:hint="eastAsia" w:ascii="宋体" w:hAnsi="宋体" w:eastAsia="宋体" w:cs="宋体"/>
                <w:color w:val="000000" w:themeColor="text1"/>
                <w:spacing w:val="0"/>
                <w:w w:val="100"/>
                <w:position w:val="0"/>
                <w:sz w:val="28"/>
                <w:szCs w:val="28"/>
                <w:highlight w:val="none"/>
                <w14:textFill>
                  <w14:solidFill>
                    <w14:schemeClr w14:val="tx1"/>
                  </w14:solidFill>
                </w14:textFill>
              </w:rPr>
            </w:pPr>
            <w:r>
              <w:rPr>
                <w:rFonts w:hint="eastAsia" w:ascii="宋体" w:hAnsi="宋体" w:eastAsia="宋体" w:cs="宋体"/>
                <w:color w:val="000000" w:themeColor="text1"/>
                <w:spacing w:val="0"/>
                <w:w w:val="100"/>
                <w:position w:val="0"/>
                <w:sz w:val="28"/>
                <w:szCs w:val="28"/>
                <w:highlight w:val="none"/>
                <w14:textFill>
                  <w14:solidFill>
                    <w14:schemeClr w14:val="tx1"/>
                  </w14:solidFill>
                </w14:textFill>
              </w:rPr>
              <w:t>法定代表人（负责人）或</w:t>
            </w:r>
          </w:p>
          <w:p w14:paraId="7D39EEAB">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472" w:lineRule="exact"/>
              <w:ind w:left="0" w:right="0" w:firstLine="560" w:firstLineChars="200"/>
              <w:jc w:val="left"/>
              <w:textAlignment w:val="auto"/>
              <w:rPr>
                <w:rFonts w:hint="eastAsia" w:ascii="宋体" w:hAnsi="宋体" w:eastAsia="宋体" w:cs="宋体"/>
                <w:color w:val="000000" w:themeColor="text1"/>
                <w:spacing w:val="0"/>
                <w:w w:val="100"/>
                <w:position w:val="0"/>
                <w:sz w:val="28"/>
                <w:szCs w:val="28"/>
                <w:highlight w:val="none"/>
                <w14:textFill>
                  <w14:solidFill>
                    <w14:schemeClr w14:val="tx1"/>
                  </w14:solidFill>
                </w14:textFill>
              </w:rPr>
            </w:pPr>
            <w:r>
              <w:rPr>
                <w:rFonts w:hint="eastAsia" w:ascii="宋体" w:hAnsi="宋体" w:eastAsia="宋体" w:cs="宋体"/>
                <w:color w:val="000000" w:themeColor="text1"/>
                <w:spacing w:val="0"/>
                <w:w w:val="100"/>
                <w:position w:val="0"/>
                <w:sz w:val="28"/>
                <w:szCs w:val="28"/>
                <w:highlight w:val="none"/>
                <w14:textFill>
                  <w14:solidFill>
                    <w14:schemeClr w14:val="tx1"/>
                  </w14:solidFill>
                </w14:textFill>
              </w:rPr>
              <w:t>授权代表（签字）：</w:t>
            </w:r>
          </w:p>
          <w:p w14:paraId="69927456">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472" w:lineRule="exact"/>
              <w:ind w:left="0" w:right="0" w:firstLine="560" w:firstLineChars="200"/>
              <w:jc w:val="left"/>
              <w:textAlignment w:val="auto"/>
              <w:rPr>
                <w:rFonts w:hint="eastAsia" w:ascii="宋体" w:hAnsi="宋体" w:eastAsia="宋体" w:cs="宋体"/>
                <w:color w:val="000000" w:themeColor="text1"/>
                <w:spacing w:val="0"/>
                <w:w w:val="100"/>
                <w:position w:val="0"/>
                <w:sz w:val="28"/>
                <w:szCs w:val="28"/>
                <w:highlight w:val="none"/>
                <w14:textFill>
                  <w14:solidFill>
                    <w14:schemeClr w14:val="tx1"/>
                  </w14:solidFill>
                </w14:textFill>
              </w:rPr>
            </w:pPr>
          </w:p>
          <w:p w14:paraId="12D848AD">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472" w:lineRule="exact"/>
              <w:ind w:left="0" w:right="0" w:firstLine="560" w:firstLineChars="200"/>
              <w:jc w:val="left"/>
              <w:textAlignment w:val="auto"/>
              <w:rPr>
                <w:rFonts w:hint="eastAsia" w:ascii="宋体" w:hAnsi="宋体" w:eastAsia="宋体" w:cs="宋体"/>
                <w:color w:val="000000" w:themeColor="text1"/>
                <w:spacing w:val="0"/>
                <w:w w:val="100"/>
                <w:position w:val="0"/>
                <w:sz w:val="28"/>
                <w:szCs w:val="28"/>
                <w:highlight w:val="none"/>
                <w14:textFill>
                  <w14:solidFill>
                    <w14:schemeClr w14:val="tx1"/>
                  </w14:solidFill>
                </w14:textFill>
              </w:rPr>
            </w:pPr>
          </w:p>
          <w:p w14:paraId="4DB08F25">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472" w:lineRule="exact"/>
              <w:ind w:left="0" w:right="0" w:firstLine="560" w:firstLineChars="200"/>
              <w:jc w:val="left"/>
              <w:textAlignment w:val="auto"/>
              <w:rPr>
                <w:rFonts w:hint="eastAsia" w:ascii="宋体" w:hAnsi="宋体" w:eastAsia="宋体" w:cs="宋体"/>
                <w:color w:val="000000" w:themeColor="text1"/>
                <w:spacing w:val="0"/>
                <w:w w:val="100"/>
                <w:position w:val="0"/>
                <w:sz w:val="28"/>
                <w:szCs w:val="28"/>
                <w:highlight w:val="none"/>
                <w14:textFill>
                  <w14:solidFill>
                    <w14:schemeClr w14:val="tx1"/>
                  </w14:solidFill>
                </w14:textFill>
              </w:rPr>
            </w:pPr>
          </w:p>
        </w:tc>
      </w:tr>
    </w:tbl>
    <w:p w14:paraId="08FFB11C">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472" w:lineRule="exact"/>
        <w:ind w:right="0"/>
        <w:jc w:val="left"/>
        <w:textAlignment w:val="auto"/>
        <w:rPr>
          <w:rFonts w:hint="eastAsia" w:ascii="宋体" w:hAnsi="宋体" w:eastAsia="宋体" w:cs="宋体"/>
          <w:color w:val="000000" w:themeColor="text1"/>
          <w:spacing w:val="0"/>
          <w:w w:val="100"/>
          <w:position w:val="0"/>
          <w:sz w:val="28"/>
          <w:szCs w:val="28"/>
          <w:highlight w:val="none"/>
          <w:lang w:val="en-US" w:eastAsia="zh-CN"/>
          <w14:textFill>
            <w14:solidFill>
              <w14:schemeClr w14:val="tx1"/>
            </w14:solidFill>
          </w14:textFill>
        </w:rPr>
      </w:pPr>
      <w:r>
        <w:rPr>
          <w:rFonts w:hint="eastAsia" w:ascii="宋体" w:hAnsi="宋体" w:eastAsia="宋体" w:cs="宋体"/>
          <w:color w:val="000000" w:themeColor="text1"/>
          <w:spacing w:val="0"/>
          <w:w w:val="100"/>
          <w:position w:val="0"/>
          <w:sz w:val="28"/>
          <w:szCs w:val="28"/>
          <w:highlight w:val="none"/>
          <w14:textFill>
            <w14:solidFill>
              <w14:schemeClr w14:val="tx1"/>
            </w14:solidFill>
          </w14:textFill>
        </w:rPr>
        <w:t xml:space="preserve">签订日期：   </w:t>
      </w:r>
      <w:r>
        <w:rPr>
          <w:rFonts w:hint="eastAsia" w:ascii="宋体" w:hAnsi="宋体" w:eastAsia="宋体" w:cs="宋体"/>
          <w:color w:val="000000" w:themeColor="text1"/>
          <w:spacing w:val="0"/>
          <w:w w:val="100"/>
          <w:position w:val="0"/>
          <w:sz w:val="28"/>
          <w:szCs w:val="28"/>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0"/>
          <w:w w:val="100"/>
          <w:position w:val="0"/>
          <w:sz w:val="28"/>
          <w:szCs w:val="28"/>
          <w:highlight w:val="none"/>
          <w14:textFill>
            <w14:solidFill>
              <w14:schemeClr w14:val="tx1"/>
            </w14:solidFill>
          </w14:textFill>
        </w:rPr>
        <w:t xml:space="preserve">年 </w:t>
      </w:r>
      <w:r>
        <w:rPr>
          <w:rFonts w:hint="eastAsia" w:ascii="宋体" w:hAnsi="宋体" w:eastAsia="宋体" w:cs="宋体"/>
          <w:color w:val="000000" w:themeColor="text1"/>
          <w:spacing w:val="0"/>
          <w:w w:val="100"/>
          <w:position w:val="0"/>
          <w:sz w:val="28"/>
          <w:szCs w:val="28"/>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0"/>
          <w:w w:val="100"/>
          <w:position w:val="0"/>
          <w:sz w:val="28"/>
          <w:szCs w:val="28"/>
          <w:highlight w:val="none"/>
          <w14:textFill>
            <w14:solidFill>
              <w14:schemeClr w14:val="tx1"/>
            </w14:solidFill>
          </w14:textFill>
        </w:rPr>
        <w:t xml:space="preserve"> 月 </w:t>
      </w:r>
      <w:r>
        <w:rPr>
          <w:rFonts w:hint="eastAsia" w:ascii="宋体" w:hAnsi="宋体" w:eastAsia="宋体" w:cs="宋体"/>
          <w:color w:val="000000" w:themeColor="text1"/>
          <w:spacing w:val="0"/>
          <w:w w:val="100"/>
          <w:position w:val="0"/>
          <w:sz w:val="28"/>
          <w:szCs w:val="28"/>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0"/>
          <w:w w:val="100"/>
          <w:position w:val="0"/>
          <w:sz w:val="28"/>
          <w:szCs w:val="28"/>
          <w:highlight w:val="none"/>
          <w14:textFill>
            <w14:solidFill>
              <w14:schemeClr w14:val="tx1"/>
            </w14:solidFill>
          </w14:textFill>
        </w:rPr>
        <w:t>日</w:t>
      </w:r>
      <w:r>
        <w:rPr>
          <w:rFonts w:hint="eastAsia" w:ascii="宋体" w:hAnsi="宋体" w:eastAsia="宋体" w:cs="宋体"/>
          <w:color w:val="000000" w:themeColor="text1"/>
          <w:spacing w:val="0"/>
          <w:w w:val="100"/>
          <w:position w:val="0"/>
          <w:sz w:val="28"/>
          <w:szCs w:val="28"/>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0"/>
          <w:w w:val="100"/>
          <w:position w:val="0"/>
          <w:sz w:val="28"/>
          <w:szCs w:val="28"/>
          <w:highlight w:val="none"/>
          <w14:textFill>
            <w14:solidFill>
              <w14:schemeClr w14:val="tx1"/>
            </w14:solidFill>
          </w14:textFill>
        </w:rPr>
        <w:t xml:space="preserve">签订日期：   </w:t>
      </w:r>
      <w:r>
        <w:rPr>
          <w:rFonts w:hint="eastAsia" w:ascii="宋体" w:hAnsi="宋体" w:eastAsia="宋体" w:cs="宋体"/>
          <w:color w:val="000000" w:themeColor="text1"/>
          <w:spacing w:val="0"/>
          <w:w w:val="100"/>
          <w:position w:val="0"/>
          <w:sz w:val="28"/>
          <w:szCs w:val="28"/>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0"/>
          <w:w w:val="100"/>
          <w:position w:val="0"/>
          <w:sz w:val="28"/>
          <w:szCs w:val="28"/>
          <w:highlight w:val="none"/>
          <w14:textFill>
            <w14:solidFill>
              <w14:schemeClr w14:val="tx1"/>
            </w14:solidFill>
          </w14:textFill>
        </w:rPr>
        <w:t xml:space="preserve">年 </w:t>
      </w:r>
      <w:r>
        <w:rPr>
          <w:rFonts w:hint="eastAsia" w:ascii="宋体" w:hAnsi="宋体" w:eastAsia="宋体" w:cs="宋体"/>
          <w:color w:val="000000" w:themeColor="text1"/>
          <w:spacing w:val="0"/>
          <w:w w:val="100"/>
          <w:position w:val="0"/>
          <w:sz w:val="28"/>
          <w:szCs w:val="28"/>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0"/>
          <w:w w:val="100"/>
          <w:position w:val="0"/>
          <w:sz w:val="28"/>
          <w:szCs w:val="28"/>
          <w:highlight w:val="none"/>
          <w14:textFill>
            <w14:solidFill>
              <w14:schemeClr w14:val="tx1"/>
            </w14:solidFill>
          </w14:textFill>
        </w:rPr>
        <w:t xml:space="preserve"> 月 </w:t>
      </w:r>
      <w:r>
        <w:rPr>
          <w:rFonts w:hint="eastAsia" w:ascii="宋体" w:hAnsi="宋体" w:eastAsia="宋体" w:cs="宋体"/>
          <w:color w:val="000000" w:themeColor="text1"/>
          <w:spacing w:val="0"/>
          <w:w w:val="100"/>
          <w:position w:val="0"/>
          <w:sz w:val="28"/>
          <w:szCs w:val="28"/>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0"/>
          <w:w w:val="100"/>
          <w:position w:val="0"/>
          <w:sz w:val="28"/>
          <w:szCs w:val="28"/>
          <w:highlight w:val="none"/>
          <w14:textFill>
            <w14:solidFill>
              <w14:schemeClr w14:val="tx1"/>
            </w14:solidFill>
          </w14:textFill>
        </w:rPr>
        <w:t>日</w:t>
      </w:r>
    </w:p>
    <w:p w14:paraId="23CFBA55">
      <w:pPr>
        <w:pStyle w:val="59"/>
        <w:keepNext w:val="0"/>
        <w:keepLines w:val="0"/>
        <w:pageBreakBefore w:val="0"/>
        <w:widowControl w:val="0"/>
        <w:shd w:val="clear" w:color="auto" w:fill="auto"/>
        <w:kinsoku/>
        <w:wordWrap/>
        <w:overflowPunct/>
        <w:topLinePunct w:val="0"/>
        <w:autoSpaceDE/>
        <w:autoSpaceDN/>
        <w:bidi w:val="0"/>
        <w:adjustRightInd/>
        <w:snapToGrid/>
        <w:spacing w:before="0" w:after="0" w:line="472" w:lineRule="exact"/>
        <w:ind w:left="0" w:right="0" w:firstLine="560" w:firstLineChars="200"/>
        <w:jc w:val="left"/>
        <w:textAlignment w:val="auto"/>
        <w:rPr>
          <w:rFonts w:hint="eastAsia" w:ascii="宋体" w:hAnsi="宋体" w:eastAsia="宋体" w:cs="宋体"/>
          <w:color w:val="000000" w:themeColor="text1"/>
          <w:spacing w:val="0"/>
          <w:w w:val="100"/>
          <w:position w:val="0"/>
          <w:sz w:val="28"/>
          <w:szCs w:val="28"/>
          <w:highlight w:val="none"/>
          <w14:textFill>
            <w14:solidFill>
              <w14:schemeClr w14:val="tx1"/>
            </w14:solidFill>
          </w14:textFill>
        </w:rPr>
      </w:pPr>
    </w:p>
    <w:p w14:paraId="1AC3B65C">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Calibri" w:hAnsi="Calibri" w:eastAsia="仿宋" w:cs="仿宋"/>
          <w:color w:val="000000" w:themeColor="text1"/>
          <w:sz w:val="28"/>
          <w:szCs w:val="28"/>
          <w:highlight w:val="none"/>
          <w14:textFill>
            <w14:solidFill>
              <w14:schemeClr w14:val="tx1"/>
            </w14:solidFill>
          </w14:textFill>
        </w:rPr>
      </w:pPr>
    </w:p>
    <w:p w14:paraId="69F3E500">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Calibri" w:hAnsi="Calibri" w:eastAsia="仿宋" w:cs="仿宋"/>
          <w:color w:val="000000" w:themeColor="text1"/>
          <w:sz w:val="28"/>
          <w:szCs w:val="28"/>
          <w:highlight w:val="none"/>
          <w14:textFill>
            <w14:solidFill>
              <w14:schemeClr w14:val="tx1"/>
            </w14:solidFill>
          </w14:textFill>
        </w:rPr>
      </w:pPr>
    </w:p>
    <w:p w14:paraId="455704A1">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Calibri" w:hAnsi="Calibri" w:eastAsia="仿宋" w:cs="仿宋"/>
          <w:color w:val="000000" w:themeColor="text1"/>
          <w:sz w:val="28"/>
          <w:szCs w:val="28"/>
          <w:highlight w:val="none"/>
          <w14:textFill>
            <w14:solidFill>
              <w14:schemeClr w14:val="tx1"/>
            </w14:solidFill>
          </w14:textFill>
        </w:rPr>
      </w:pPr>
    </w:p>
    <w:p w14:paraId="3F48A1A5">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Calibri" w:hAnsi="Calibri" w:eastAsia="仿宋" w:cs="仿宋"/>
          <w:color w:val="000000" w:themeColor="text1"/>
          <w:sz w:val="28"/>
          <w:szCs w:val="28"/>
          <w:highlight w:val="none"/>
          <w14:textFill>
            <w14:solidFill>
              <w14:schemeClr w14:val="tx1"/>
            </w14:solidFill>
          </w14:textFill>
        </w:rPr>
      </w:pPr>
    </w:p>
    <w:p w14:paraId="11D5F631">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Calibri" w:hAnsi="Calibri" w:eastAsia="仿宋" w:cs="仿宋"/>
          <w:color w:val="000000" w:themeColor="text1"/>
          <w:sz w:val="28"/>
          <w:szCs w:val="28"/>
          <w:highlight w:val="none"/>
          <w14:textFill>
            <w14:solidFill>
              <w14:schemeClr w14:val="tx1"/>
            </w14:solidFill>
          </w14:textFill>
        </w:rPr>
      </w:pPr>
    </w:p>
    <w:p w14:paraId="1E45758B">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Calibri" w:hAnsi="Calibri" w:eastAsia="仿宋" w:cs="仿宋"/>
          <w:color w:val="000000" w:themeColor="text1"/>
          <w:sz w:val="28"/>
          <w:szCs w:val="28"/>
          <w:highlight w:val="none"/>
          <w14:textFill>
            <w14:solidFill>
              <w14:schemeClr w14:val="tx1"/>
            </w14:solidFill>
          </w14:textFill>
        </w:rPr>
      </w:pPr>
    </w:p>
    <w:p w14:paraId="30FBAFB8">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Calibri" w:hAnsi="Calibri" w:eastAsia="仿宋" w:cs="仿宋"/>
          <w:color w:val="000000" w:themeColor="text1"/>
          <w:sz w:val="28"/>
          <w:szCs w:val="28"/>
          <w:highlight w:val="none"/>
          <w14:textFill>
            <w14:solidFill>
              <w14:schemeClr w14:val="tx1"/>
            </w14:solidFill>
          </w14:textFill>
        </w:rPr>
      </w:pPr>
    </w:p>
    <w:p w14:paraId="6E0A39F5">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Calibri" w:hAnsi="Calibri" w:eastAsia="仿宋" w:cs="仿宋"/>
          <w:color w:val="000000" w:themeColor="text1"/>
          <w:sz w:val="28"/>
          <w:szCs w:val="28"/>
          <w:highlight w:val="none"/>
          <w14:textFill>
            <w14:solidFill>
              <w14:schemeClr w14:val="tx1"/>
            </w14:solidFill>
          </w14:textFill>
        </w:rPr>
      </w:pPr>
    </w:p>
    <w:p w14:paraId="169B21F6">
      <w:pPr>
        <w:pStyle w:val="56"/>
        <w:spacing w:before="0" w:after="0" w:line="440" w:lineRule="exact"/>
        <w:rPr>
          <w:rFonts w:hint="eastAsia" w:ascii="宋体" w:hAnsi="宋体" w:eastAsia="宋体" w:cs="宋体"/>
          <w:b/>
          <w:bCs w:val="0"/>
          <w:color w:val="000000" w:themeColor="text1"/>
          <w:sz w:val="24"/>
          <w:szCs w:val="24"/>
          <w:highlight w:val="none"/>
          <w:lang w:val="en-US" w:eastAsia="zh-CN"/>
          <w14:textFill>
            <w14:solidFill>
              <w14:schemeClr w14:val="tx1"/>
            </w14:solidFill>
          </w14:textFill>
        </w:rPr>
      </w:pPr>
    </w:p>
    <w:p w14:paraId="4B53DD29">
      <w:pPr>
        <w:pStyle w:val="56"/>
        <w:spacing w:before="0" w:after="0" w:line="440" w:lineRule="exact"/>
        <w:ind w:firstLine="522" w:firstLineChars="200"/>
        <w:rPr>
          <w:rFonts w:hint="eastAsia" w:ascii="宋体" w:hAnsi="宋体" w:eastAsia="宋体" w:cs="宋体"/>
          <w:b/>
          <w:bCs w:val="0"/>
          <w:color w:val="000000" w:themeColor="text1"/>
          <w:sz w:val="24"/>
          <w:szCs w:val="24"/>
          <w:highlight w:val="none"/>
          <w:lang w:val="en-US" w:eastAsia="zh-CN"/>
          <w14:textFill>
            <w14:solidFill>
              <w14:schemeClr w14:val="tx1"/>
            </w14:solidFill>
          </w14:textFill>
        </w:rPr>
      </w:pPr>
    </w:p>
    <w:p w14:paraId="1DDA2D05">
      <w:pPr>
        <w:pStyle w:val="56"/>
        <w:spacing w:before="0" w:after="0" w:line="440" w:lineRule="exact"/>
        <w:ind w:firstLine="522" w:firstLineChars="200"/>
        <w:rPr>
          <w:rFonts w:hint="eastAsia" w:ascii="宋体" w:hAnsi="宋体" w:eastAsia="宋体" w:cs="宋体"/>
          <w:b/>
          <w:bCs w:val="0"/>
          <w:color w:val="000000" w:themeColor="text1"/>
          <w:sz w:val="24"/>
          <w:szCs w:val="24"/>
          <w:highlight w:val="none"/>
          <w:lang w:val="en-US" w:eastAsia="zh-CN"/>
          <w14:textFill>
            <w14:solidFill>
              <w14:schemeClr w14:val="tx1"/>
            </w14:solidFill>
          </w14:textFill>
        </w:rPr>
      </w:pPr>
    </w:p>
    <w:p w14:paraId="1EE41898">
      <w:pPr>
        <w:pStyle w:val="56"/>
        <w:spacing w:before="0" w:after="0" w:line="440" w:lineRule="exact"/>
        <w:ind w:firstLine="522" w:firstLineChars="200"/>
        <w:rPr>
          <w:rFonts w:hint="eastAsia" w:ascii="宋体" w:hAnsi="宋体" w:eastAsia="宋体" w:cs="宋体"/>
          <w:b/>
          <w:bCs w:val="0"/>
          <w:color w:val="000000" w:themeColor="text1"/>
          <w:sz w:val="24"/>
          <w:szCs w:val="24"/>
          <w:highlight w:val="none"/>
          <w:lang w:val="en-US" w:eastAsia="zh-CN"/>
          <w14:textFill>
            <w14:solidFill>
              <w14:schemeClr w14:val="tx1"/>
            </w14:solidFill>
          </w14:textFill>
        </w:rPr>
      </w:pPr>
    </w:p>
    <w:p w14:paraId="5FB30CD0">
      <w:pPr>
        <w:pStyle w:val="56"/>
        <w:spacing w:before="0" w:after="0" w:line="440" w:lineRule="exact"/>
        <w:ind w:firstLine="522" w:firstLineChars="200"/>
        <w:rPr>
          <w:rFonts w:hint="eastAsia" w:ascii="宋体" w:hAnsi="宋体" w:eastAsia="宋体" w:cs="宋体"/>
          <w:b/>
          <w:bCs w:val="0"/>
          <w:color w:val="000000" w:themeColor="text1"/>
          <w:sz w:val="24"/>
          <w:szCs w:val="24"/>
          <w:highlight w:val="none"/>
          <w:lang w:val="en-US" w:eastAsia="zh-CN"/>
          <w14:textFill>
            <w14:solidFill>
              <w14:schemeClr w14:val="tx1"/>
            </w14:solidFill>
          </w14:textFill>
        </w:rPr>
      </w:pPr>
    </w:p>
    <w:p w14:paraId="62E2B289">
      <w:pPr>
        <w:pStyle w:val="56"/>
        <w:spacing w:before="0" w:after="0" w:line="440" w:lineRule="exact"/>
        <w:ind w:firstLine="522" w:firstLineChars="200"/>
        <w:rPr>
          <w:rFonts w:hint="eastAsia" w:ascii="宋体" w:hAnsi="宋体" w:eastAsia="宋体" w:cs="宋体"/>
          <w:b/>
          <w:bCs w:val="0"/>
          <w:color w:val="000000" w:themeColor="text1"/>
          <w:sz w:val="24"/>
          <w:szCs w:val="24"/>
          <w:highlight w:val="none"/>
          <w:lang w:val="en-US" w:eastAsia="zh-CN"/>
          <w14:textFill>
            <w14:solidFill>
              <w14:schemeClr w14:val="tx1"/>
            </w14:solidFill>
          </w14:textFill>
        </w:rPr>
      </w:pPr>
    </w:p>
    <w:p w14:paraId="1DB04FF5">
      <w:pPr>
        <w:pStyle w:val="56"/>
        <w:spacing w:before="0" w:after="0" w:line="440" w:lineRule="exact"/>
        <w:ind w:firstLine="522" w:firstLineChars="200"/>
        <w:rPr>
          <w:rFonts w:hint="eastAsia" w:ascii="宋体" w:hAnsi="宋体" w:eastAsia="宋体" w:cs="宋体"/>
          <w:b/>
          <w:bCs w:val="0"/>
          <w:color w:val="000000" w:themeColor="text1"/>
          <w:sz w:val="24"/>
          <w:szCs w:val="24"/>
          <w:highlight w:val="none"/>
          <w:lang w:val="en-US" w:eastAsia="zh-CN"/>
          <w14:textFill>
            <w14:solidFill>
              <w14:schemeClr w14:val="tx1"/>
            </w14:solidFill>
          </w14:textFill>
        </w:rPr>
      </w:pPr>
    </w:p>
    <w:p w14:paraId="0B0BFFB5">
      <w:pPr>
        <w:pStyle w:val="56"/>
        <w:spacing w:before="0" w:after="0" w:line="440" w:lineRule="exact"/>
        <w:ind w:firstLine="522" w:firstLineChars="200"/>
        <w:rPr>
          <w:rFonts w:hint="eastAsia" w:ascii="宋体" w:hAnsi="宋体" w:eastAsia="宋体" w:cs="宋体"/>
          <w:b/>
          <w:bCs w:val="0"/>
          <w:color w:val="000000" w:themeColor="text1"/>
          <w:sz w:val="24"/>
          <w:szCs w:val="24"/>
          <w:highlight w:val="none"/>
          <w:lang w:val="en-US" w:eastAsia="zh-CN"/>
          <w14:textFill>
            <w14:solidFill>
              <w14:schemeClr w14:val="tx1"/>
            </w14:solidFill>
          </w14:textFill>
        </w:rPr>
      </w:pPr>
    </w:p>
    <w:p w14:paraId="25F75716">
      <w:pPr>
        <w:pStyle w:val="56"/>
        <w:spacing w:before="0" w:after="0" w:line="440" w:lineRule="exact"/>
        <w:ind w:firstLine="522" w:firstLineChars="200"/>
        <w:rPr>
          <w:rFonts w:hint="eastAsia" w:ascii="宋体" w:hAnsi="宋体" w:eastAsia="宋体" w:cs="宋体"/>
          <w:b/>
          <w:bCs w:val="0"/>
          <w:color w:val="000000" w:themeColor="text1"/>
          <w:sz w:val="24"/>
          <w:szCs w:val="24"/>
          <w:highlight w:val="none"/>
          <w:lang w:val="en-US" w:eastAsia="zh-CN"/>
          <w14:textFill>
            <w14:solidFill>
              <w14:schemeClr w14:val="tx1"/>
            </w14:solidFill>
          </w14:textFill>
        </w:rPr>
      </w:pPr>
    </w:p>
    <w:p w14:paraId="3A47094C">
      <w:pPr>
        <w:pStyle w:val="56"/>
        <w:spacing w:before="0" w:after="0" w:line="440" w:lineRule="exact"/>
        <w:ind w:firstLine="522" w:firstLineChars="200"/>
        <w:rPr>
          <w:rFonts w:hint="eastAsia" w:ascii="宋体" w:hAnsi="宋体" w:eastAsia="宋体" w:cs="宋体"/>
          <w:b/>
          <w:bCs w:val="0"/>
          <w:color w:val="000000" w:themeColor="text1"/>
          <w:sz w:val="24"/>
          <w:szCs w:val="24"/>
          <w:highlight w:val="none"/>
          <w:lang w:val="en-US" w:eastAsia="zh-CN"/>
          <w14:textFill>
            <w14:solidFill>
              <w14:schemeClr w14:val="tx1"/>
            </w14:solidFill>
          </w14:textFill>
        </w:rPr>
      </w:pPr>
    </w:p>
    <w:p w14:paraId="24169140">
      <w:pPr>
        <w:pStyle w:val="56"/>
        <w:spacing w:before="0" w:after="0" w:line="440" w:lineRule="exact"/>
        <w:ind w:firstLine="522" w:firstLineChars="200"/>
        <w:rPr>
          <w:rFonts w:hint="eastAsia" w:ascii="宋体" w:hAnsi="宋体" w:eastAsia="宋体" w:cs="宋体"/>
          <w:b/>
          <w:bCs w:val="0"/>
          <w:color w:val="000000" w:themeColor="text1"/>
          <w:sz w:val="24"/>
          <w:szCs w:val="24"/>
          <w:highlight w:val="none"/>
          <w:lang w:val="en-US" w:eastAsia="zh-CN"/>
          <w14:textFill>
            <w14:solidFill>
              <w14:schemeClr w14:val="tx1"/>
            </w14:solidFill>
          </w14:textFill>
        </w:rPr>
      </w:pPr>
    </w:p>
    <w:p w14:paraId="0B27623B">
      <w:pPr>
        <w:pStyle w:val="56"/>
        <w:spacing w:before="0" w:after="0" w:line="440" w:lineRule="exact"/>
        <w:ind w:firstLine="522" w:firstLineChars="200"/>
        <w:rPr>
          <w:rFonts w:hint="eastAsia" w:ascii="宋体" w:hAnsi="宋体" w:eastAsia="宋体" w:cs="宋体"/>
          <w:b/>
          <w:bCs w:val="0"/>
          <w:color w:val="000000" w:themeColor="text1"/>
          <w:sz w:val="24"/>
          <w:szCs w:val="24"/>
          <w:highlight w:val="none"/>
          <w:lang w:val="en-US" w:eastAsia="zh-CN"/>
          <w14:textFill>
            <w14:solidFill>
              <w14:schemeClr w14:val="tx1"/>
            </w14:solidFill>
          </w14:textFill>
        </w:rPr>
      </w:pPr>
    </w:p>
    <w:p w14:paraId="0035FDA1">
      <w:pPr>
        <w:pStyle w:val="56"/>
        <w:spacing w:before="0" w:after="0" w:line="440" w:lineRule="exact"/>
        <w:ind w:firstLine="522" w:firstLineChars="200"/>
        <w:rPr>
          <w:rFonts w:hint="eastAsia" w:ascii="宋体" w:hAnsi="宋体" w:eastAsia="宋体" w:cs="宋体"/>
          <w:b/>
          <w:bCs w:val="0"/>
          <w:color w:val="000000" w:themeColor="text1"/>
          <w:sz w:val="24"/>
          <w:szCs w:val="24"/>
          <w:highlight w:val="none"/>
          <w:lang w:val="en-US" w:eastAsia="zh-CN"/>
          <w14:textFill>
            <w14:solidFill>
              <w14:schemeClr w14:val="tx1"/>
            </w14:solidFill>
          </w14:textFill>
        </w:rPr>
      </w:pPr>
    </w:p>
    <w:p w14:paraId="23CC9AA4">
      <w:pPr>
        <w:pStyle w:val="56"/>
        <w:spacing w:before="0" w:after="0" w:line="440" w:lineRule="exact"/>
        <w:ind w:firstLine="522" w:firstLineChars="200"/>
        <w:rPr>
          <w:rFonts w:hint="eastAsia" w:ascii="宋体" w:hAnsi="宋体" w:eastAsia="宋体" w:cs="宋体"/>
          <w:b/>
          <w:bCs w:val="0"/>
          <w:color w:val="000000" w:themeColor="text1"/>
          <w:sz w:val="24"/>
          <w:szCs w:val="24"/>
          <w:highlight w:val="none"/>
          <w:lang w:val="en-US" w:eastAsia="zh-CN"/>
          <w14:textFill>
            <w14:solidFill>
              <w14:schemeClr w14:val="tx1"/>
            </w14:solidFill>
          </w14:textFill>
        </w:rPr>
      </w:pPr>
    </w:p>
    <w:p w14:paraId="7FB74D6D">
      <w:pPr>
        <w:pStyle w:val="56"/>
        <w:spacing w:before="0" w:after="0" w:line="440" w:lineRule="exact"/>
        <w:ind w:firstLine="522" w:firstLineChars="200"/>
        <w:rPr>
          <w:rFonts w:hint="eastAsia" w:ascii="宋体" w:hAnsi="宋体" w:eastAsia="宋体" w:cs="宋体"/>
          <w:b/>
          <w:bCs w:val="0"/>
          <w:color w:val="000000" w:themeColor="text1"/>
          <w:sz w:val="24"/>
          <w:szCs w:val="24"/>
          <w:highlight w:val="none"/>
          <w:lang w:val="en-US" w:eastAsia="zh-CN"/>
          <w14:textFill>
            <w14:solidFill>
              <w14:schemeClr w14:val="tx1"/>
            </w14:solidFill>
          </w14:textFill>
        </w:rPr>
      </w:pPr>
    </w:p>
    <w:p w14:paraId="3D7CC714">
      <w:pPr>
        <w:pStyle w:val="56"/>
        <w:spacing w:before="0" w:after="0" w:line="440" w:lineRule="exact"/>
        <w:ind w:firstLine="522" w:firstLineChars="200"/>
        <w:rPr>
          <w:rFonts w:hint="eastAsia" w:ascii="宋体" w:hAnsi="宋体" w:eastAsia="宋体" w:cs="宋体"/>
          <w:b/>
          <w:bCs w:val="0"/>
          <w:color w:val="000000" w:themeColor="text1"/>
          <w:sz w:val="24"/>
          <w:szCs w:val="24"/>
          <w:highlight w:val="none"/>
          <w:lang w:val="en-US" w:eastAsia="zh-CN"/>
          <w14:textFill>
            <w14:solidFill>
              <w14:schemeClr w14:val="tx1"/>
            </w14:solidFill>
          </w14:textFill>
        </w:rPr>
      </w:pPr>
    </w:p>
    <w:p w14:paraId="2FBB29F3">
      <w:pPr>
        <w:pStyle w:val="56"/>
        <w:keepNext w:val="0"/>
        <w:keepLines w:val="0"/>
        <w:pageBreakBefore w:val="0"/>
        <w:widowControl w:val="0"/>
        <w:kinsoku/>
        <w:wordWrap/>
        <w:overflowPunct/>
        <w:topLinePunct w:val="0"/>
        <w:autoSpaceDE/>
        <w:autoSpaceDN/>
        <w:bidi w:val="0"/>
        <w:adjustRightInd/>
        <w:snapToGrid/>
        <w:spacing w:before="0" w:after="0" w:line="460" w:lineRule="exact"/>
        <w:textAlignment w:val="auto"/>
        <w:rPr>
          <w:rFonts w:hint="eastAsia" w:asciiTheme="majorEastAsia" w:hAnsiTheme="majorEastAsia" w:eastAsiaTheme="majorEastAsia" w:cstheme="majorEastAsia"/>
          <w:b/>
          <w:bCs w:val="0"/>
          <w:color w:val="000000" w:themeColor="text1"/>
          <w:sz w:val="24"/>
          <w:szCs w:val="24"/>
          <w:highlight w:val="none"/>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32"/>
          <w:szCs w:val="32"/>
          <w:highlight w:val="none"/>
          <w:shd w:val="clear" w:color="auto" w:fill="FFFFFF"/>
          <w:lang w:eastAsia="zh-CN"/>
          <w14:textFill>
            <w14:solidFill>
              <w14:schemeClr w14:val="tx1"/>
            </w14:solidFill>
          </w14:textFill>
        </w:rPr>
        <w:t>附件：</w:t>
      </w:r>
      <w:r>
        <w:rPr>
          <w:rFonts w:hint="eastAsia" w:asciiTheme="majorEastAsia" w:hAnsiTheme="majorEastAsia" w:eastAsiaTheme="majorEastAsia" w:cstheme="majorEastAsia"/>
          <w:b w:val="0"/>
          <w:bCs w:val="0"/>
          <w:color w:val="000000" w:themeColor="text1"/>
          <w:sz w:val="36"/>
          <w:szCs w:val="36"/>
          <w:highlight w:val="none"/>
          <w:shd w:val="clear" w:color="auto" w:fill="FFFFFF"/>
          <w:lang w:eastAsia="zh-CN"/>
          <w14:textFill>
            <w14:solidFill>
              <w14:schemeClr w14:val="tx1"/>
            </w14:solidFill>
          </w14:textFill>
        </w:rPr>
        <w:t>廉洁合同</w:t>
      </w:r>
    </w:p>
    <w:p w14:paraId="54A9C8EE">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heme="majorEastAsia" w:hAnsiTheme="majorEastAsia" w:eastAsiaTheme="majorEastAsia" w:cstheme="majorEastAsia"/>
          <w:color w:val="000000" w:themeColor="text1"/>
          <w:sz w:val="24"/>
          <w:szCs w:val="24"/>
          <w:highlight w:val="none"/>
          <w:shd w:val="clear" w:color="auto" w:fill="FFFFFF"/>
          <w:lang w:eastAsia="zh-CN"/>
          <w14:textFill>
            <w14:solidFill>
              <w14:schemeClr w14:val="tx1"/>
            </w14:solidFill>
          </w14:textFill>
        </w:rPr>
      </w:pPr>
      <w:r>
        <w:rPr>
          <w:rFonts w:hint="eastAsia" w:asciiTheme="majorEastAsia" w:hAnsiTheme="majorEastAsia" w:eastAsiaTheme="majorEastAsia" w:cstheme="majorEastAsia"/>
          <w:b/>
          <w:bCs/>
          <w:color w:val="000000" w:themeColor="text1"/>
          <w:sz w:val="36"/>
          <w:szCs w:val="36"/>
          <w:highlight w:val="none"/>
          <w:shd w:val="clear" w:color="auto" w:fill="FFFFFF"/>
          <w:lang w:eastAsia="zh-CN"/>
          <w14:textFill>
            <w14:solidFill>
              <w14:schemeClr w14:val="tx1"/>
            </w14:solidFill>
          </w14:textFill>
        </w:rPr>
        <w:t>廉洁合同</w:t>
      </w:r>
    </w:p>
    <w:p w14:paraId="49868747">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heme="majorEastAsia" w:hAnsiTheme="majorEastAsia" w:eastAsiaTheme="majorEastAsia" w:cstheme="majorEastAsia"/>
          <w:color w:val="000000" w:themeColor="text1"/>
          <w:sz w:val="24"/>
          <w:szCs w:val="24"/>
          <w:highlight w:val="none"/>
          <w:shd w:val="clear" w:color="auto" w:fill="FFFFFF"/>
          <w:lang w:eastAsia="zh-CN"/>
          <w14:textFill>
            <w14:solidFill>
              <w14:schemeClr w14:val="tx1"/>
            </w14:solidFill>
          </w14:textFill>
        </w:rPr>
      </w:pPr>
      <w:r>
        <w:rPr>
          <w:rFonts w:hint="eastAsia" w:asciiTheme="majorEastAsia" w:hAnsiTheme="majorEastAsia" w:eastAsiaTheme="majorEastAsia" w:cstheme="majorEastAsia"/>
          <w:color w:val="000000" w:themeColor="text1"/>
          <w:sz w:val="24"/>
          <w:szCs w:val="24"/>
          <w:highlight w:val="none"/>
          <w:shd w:val="clear" w:color="auto" w:fill="FFFFFF"/>
          <w:lang w:eastAsia="zh-CN"/>
          <w14:textFill>
            <w14:solidFill>
              <w14:schemeClr w14:val="tx1"/>
            </w14:solidFill>
          </w14:textFill>
        </w:rPr>
        <w:t xml:space="preserve">项目名称：                                         </w:t>
      </w:r>
    </w:p>
    <w:p w14:paraId="6132E9F4">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heme="majorEastAsia" w:hAnsiTheme="majorEastAsia" w:eastAsiaTheme="majorEastAsia" w:cstheme="majorEastAsia"/>
          <w:color w:val="000000" w:themeColor="text1"/>
          <w:sz w:val="24"/>
          <w:szCs w:val="24"/>
          <w:highlight w:val="none"/>
          <w:shd w:val="clear" w:color="auto" w:fill="FFFFFF"/>
          <w:lang w:eastAsia="zh-CN"/>
          <w14:textFill>
            <w14:solidFill>
              <w14:schemeClr w14:val="tx1"/>
            </w14:solidFill>
          </w14:textFill>
        </w:rPr>
      </w:pPr>
      <w:r>
        <w:rPr>
          <w:rFonts w:hint="eastAsia" w:asciiTheme="majorEastAsia" w:hAnsiTheme="majorEastAsia" w:eastAsiaTheme="majorEastAsia" w:cstheme="majorEastAsia"/>
          <w:color w:val="000000" w:themeColor="text1"/>
          <w:sz w:val="24"/>
          <w:szCs w:val="24"/>
          <w:highlight w:val="none"/>
          <w:shd w:val="clear" w:color="auto" w:fill="FFFFFF"/>
          <w:lang w:val="en-US" w:eastAsia="zh-CN"/>
          <w14:textFill>
            <w14:solidFill>
              <w14:schemeClr w14:val="tx1"/>
            </w14:solidFill>
          </w14:textFill>
        </w:rPr>
        <w:t>比选</w:t>
      </w:r>
      <w:r>
        <w:rPr>
          <w:rFonts w:hint="eastAsia" w:asciiTheme="majorEastAsia" w:hAnsiTheme="majorEastAsia" w:eastAsiaTheme="majorEastAsia" w:cstheme="majorEastAsia"/>
          <w:color w:val="000000" w:themeColor="text1"/>
          <w:sz w:val="24"/>
          <w:szCs w:val="24"/>
          <w:highlight w:val="none"/>
          <w:shd w:val="clear" w:color="auto" w:fill="FFFFFF"/>
          <w:lang w:eastAsia="zh-CN"/>
          <w14:textFill>
            <w14:solidFill>
              <w14:schemeClr w14:val="tx1"/>
            </w14:solidFill>
          </w14:textFill>
        </w:rPr>
        <w:t xml:space="preserve">（合同）编号：                                 </w:t>
      </w:r>
    </w:p>
    <w:p w14:paraId="39F2B96B">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heme="majorEastAsia" w:hAnsiTheme="majorEastAsia" w:eastAsiaTheme="majorEastAsia" w:cstheme="majorEastAsia"/>
          <w:color w:val="000000" w:themeColor="text1"/>
          <w:sz w:val="24"/>
          <w:szCs w:val="24"/>
          <w:highlight w:val="none"/>
          <w:shd w:val="clear" w:color="auto" w:fill="FFFFFF"/>
          <w:lang w:eastAsia="zh-CN"/>
          <w14:textFill>
            <w14:solidFill>
              <w14:schemeClr w14:val="tx1"/>
            </w14:solidFill>
          </w14:textFill>
        </w:rPr>
      </w:pPr>
      <w:r>
        <w:rPr>
          <w:rFonts w:hint="eastAsia" w:asciiTheme="majorEastAsia" w:hAnsiTheme="majorEastAsia" w:eastAsiaTheme="majorEastAsia" w:cstheme="majorEastAsia"/>
          <w:color w:val="000000" w:themeColor="text1"/>
          <w:sz w:val="24"/>
          <w:szCs w:val="24"/>
          <w:highlight w:val="none"/>
          <w:shd w:val="clear" w:color="auto" w:fill="FFFFFF"/>
          <w:lang w:val="en-US" w:eastAsia="zh-CN"/>
          <w14:textFill>
            <w14:solidFill>
              <w14:schemeClr w14:val="tx1"/>
            </w14:solidFill>
          </w14:textFill>
        </w:rPr>
        <w:t>比选人</w:t>
      </w:r>
      <w:r>
        <w:rPr>
          <w:rFonts w:hint="eastAsia" w:asciiTheme="majorEastAsia" w:hAnsiTheme="majorEastAsia" w:eastAsiaTheme="majorEastAsia" w:cstheme="majorEastAsia"/>
          <w:color w:val="000000" w:themeColor="text1"/>
          <w:sz w:val="24"/>
          <w:szCs w:val="24"/>
          <w:highlight w:val="none"/>
          <w:shd w:val="clear" w:color="auto" w:fill="FFFFFF"/>
          <w:lang w:eastAsia="zh-CN"/>
          <w14:textFill>
            <w14:solidFill>
              <w14:schemeClr w14:val="tx1"/>
            </w14:solidFill>
          </w14:textFill>
        </w:rPr>
        <w:t xml:space="preserve">：                                    </w:t>
      </w:r>
    </w:p>
    <w:p w14:paraId="330897EA">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heme="majorEastAsia" w:hAnsiTheme="majorEastAsia" w:eastAsiaTheme="majorEastAsia" w:cstheme="majorEastAsia"/>
          <w:color w:val="000000" w:themeColor="text1"/>
          <w:sz w:val="24"/>
          <w:szCs w:val="24"/>
          <w:highlight w:val="none"/>
          <w:shd w:val="clear" w:color="auto" w:fill="FFFFFF"/>
          <w:lang w:eastAsia="zh-CN"/>
          <w14:textFill>
            <w14:solidFill>
              <w14:schemeClr w14:val="tx1"/>
            </w14:solidFill>
          </w14:textFill>
        </w:rPr>
      </w:pPr>
      <w:r>
        <w:rPr>
          <w:rFonts w:hint="eastAsia" w:asciiTheme="majorEastAsia" w:hAnsiTheme="majorEastAsia" w:eastAsiaTheme="majorEastAsia" w:cstheme="majorEastAsia"/>
          <w:color w:val="000000" w:themeColor="text1"/>
          <w:sz w:val="24"/>
          <w:szCs w:val="24"/>
          <w:highlight w:val="none"/>
          <w:shd w:val="clear" w:color="auto" w:fill="FFFFFF"/>
          <w:lang w:val="en-US" w:eastAsia="zh-CN"/>
          <w14:textFill>
            <w14:solidFill>
              <w14:schemeClr w14:val="tx1"/>
            </w14:solidFill>
          </w14:textFill>
        </w:rPr>
        <w:t>中选</w:t>
      </w:r>
      <w:r>
        <w:rPr>
          <w:rFonts w:hint="eastAsia" w:asciiTheme="majorEastAsia" w:hAnsiTheme="majorEastAsia" w:eastAsiaTheme="majorEastAsia" w:cstheme="majorEastAsia"/>
          <w:color w:val="000000" w:themeColor="text1"/>
          <w:sz w:val="24"/>
          <w:szCs w:val="24"/>
          <w:highlight w:val="none"/>
          <w:shd w:val="clear" w:color="auto" w:fill="FFFFFF"/>
          <w:lang w:eastAsia="zh-CN"/>
          <w14:textFill>
            <w14:solidFill>
              <w14:schemeClr w14:val="tx1"/>
            </w14:solidFill>
          </w14:textFill>
        </w:rPr>
        <w:t xml:space="preserve">人：                                    </w:t>
      </w:r>
    </w:p>
    <w:p w14:paraId="42594DDD">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Theme="majorEastAsia" w:hAnsiTheme="majorEastAsia" w:eastAsiaTheme="majorEastAsia" w:cstheme="majorEastAsia"/>
          <w:color w:val="000000" w:themeColor="text1"/>
          <w:sz w:val="24"/>
          <w:szCs w:val="24"/>
          <w:highlight w:val="none"/>
          <w:shd w:val="clear" w:color="auto" w:fill="FFFFFF"/>
          <w:lang w:eastAsia="zh-CN"/>
          <w14:textFill>
            <w14:solidFill>
              <w14:schemeClr w14:val="tx1"/>
            </w14:solidFill>
          </w14:textFill>
        </w:rPr>
      </w:pPr>
      <w:r>
        <w:rPr>
          <w:rFonts w:hint="eastAsia" w:asciiTheme="majorEastAsia" w:hAnsiTheme="majorEastAsia" w:eastAsiaTheme="majorEastAsia" w:cstheme="majorEastAsia"/>
          <w:color w:val="000000" w:themeColor="text1"/>
          <w:sz w:val="24"/>
          <w:szCs w:val="24"/>
          <w:highlight w:val="none"/>
          <w:shd w:val="clear" w:color="auto" w:fill="FFFFFF"/>
          <w:lang w:eastAsia="zh-CN"/>
          <w14:textFill>
            <w14:solidFill>
              <w14:schemeClr w14:val="tx1"/>
            </w14:solidFill>
          </w14:textFill>
        </w:rPr>
        <w:t>为规范三明明城酒店有限公司</w:t>
      </w:r>
      <w:r>
        <w:rPr>
          <w:rFonts w:hint="eastAsia" w:asciiTheme="majorEastAsia" w:hAnsiTheme="majorEastAsia" w:eastAsiaTheme="majorEastAsia" w:cstheme="majorEastAsia"/>
          <w:color w:val="000000" w:themeColor="text1"/>
          <w:sz w:val="24"/>
          <w:szCs w:val="24"/>
          <w:highlight w:val="none"/>
          <w:shd w:val="clear" w:color="auto" w:fill="FFFFFF"/>
          <w:lang w:val="en-US" w:eastAsia="zh-CN"/>
          <w14:textFill>
            <w14:solidFill>
              <w14:schemeClr w14:val="tx1"/>
            </w14:solidFill>
          </w14:textFill>
        </w:rPr>
        <w:t>比选</w:t>
      </w:r>
      <w:r>
        <w:rPr>
          <w:rFonts w:hint="eastAsia" w:asciiTheme="majorEastAsia" w:hAnsiTheme="majorEastAsia" w:eastAsiaTheme="majorEastAsia" w:cstheme="majorEastAsia"/>
          <w:color w:val="000000" w:themeColor="text1"/>
          <w:sz w:val="24"/>
          <w:szCs w:val="24"/>
          <w:highlight w:val="none"/>
          <w:shd w:val="clear" w:color="auto" w:fill="FFFFFF"/>
          <w:lang w:eastAsia="zh-CN"/>
          <w14:textFill>
            <w14:solidFill>
              <w14:schemeClr w14:val="tx1"/>
            </w14:solidFill>
          </w14:textFill>
        </w:rPr>
        <w:t>工作，防止违法违纪事件的发生，经</w:t>
      </w:r>
      <w:r>
        <w:rPr>
          <w:rFonts w:hint="eastAsia" w:asciiTheme="majorEastAsia" w:hAnsiTheme="majorEastAsia" w:eastAsiaTheme="majorEastAsia" w:cstheme="majorEastAsia"/>
          <w:color w:val="000000" w:themeColor="text1"/>
          <w:sz w:val="24"/>
          <w:szCs w:val="24"/>
          <w:highlight w:val="none"/>
          <w:shd w:val="clear" w:color="auto" w:fill="FFFFFF"/>
          <w:lang w:val="en-US" w:eastAsia="zh-CN"/>
          <w14:textFill>
            <w14:solidFill>
              <w14:schemeClr w14:val="tx1"/>
            </w14:solidFill>
          </w14:textFill>
        </w:rPr>
        <w:t>比选</w:t>
      </w:r>
      <w:r>
        <w:rPr>
          <w:rFonts w:hint="eastAsia" w:asciiTheme="majorEastAsia" w:hAnsiTheme="majorEastAsia" w:eastAsiaTheme="majorEastAsia" w:cstheme="majorEastAsia"/>
          <w:color w:val="000000" w:themeColor="text1"/>
          <w:sz w:val="24"/>
          <w:szCs w:val="24"/>
          <w:highlight w:val="none"/>
          <w:shd w:val="clear" w:color="auto" w:fill="FFFFFF"/>
          <w:lang w:eastAsia="zh-CN"/>
          <w14:textFill>
            <w14:solidFill>
              <w14:schemeClr w14:val="tx1"/>
            </w14:solidFill>
          </w14:textFill>
        </w:rPr>
        <w:t>人协商同意，双方将严格执行以下条款。</w:t>
      </w:r>
    </w:p>
    <w:p w14:paraId="692122D4">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heme="majorEastAsia" w:hAnsiTheme="majorEastAsia" w:eastAsiaTheme="majorEastAsia" w:cstheme="majorEastAsia"/>
          <w:color w:val="000000" w:themeColor="text1"/>
          <w:sz w:val="24"/>
          <w:szCs w:val="24"/>
          <w:highlight w:val="none"/>
          <w:shd w:val="clear" w:color="auto" w:fill="FFFFFF"/>
          <w:lang w:eastAsia="zh-CN"/>
          <w14:textFill>
            <w14:solidFill>
              <w14:schemeClr w14:val="tx1"/>
            </w14:solidFill>
          </w14:textFill>
        </w:rPr>
      </w:pPr>
      <w:r>
        <w:rPr>
          <w:rFonts w:hint="eastAsia" w:asciiTheme="majorEastAsia" w:hAnsiTheme="majorEastAsia" w:eastAsiaTheme="majorEastAsia" w:cstheme="majorEastAsia"/>
          <w:color w:val="000000" w:themeColor="text1"/>
          <w:sz w:val="24"/>
          <w:szCs w:val="24"/>
          <w:highlight w:val="none"/>
          <w:shd w:val="clear" w:color="auto" w:fill="FFFFFF"/>
          <w:lang w:eastAsia="zh-CN"/>
          <w14:textFill>
            <w14:solidFill>
              <w14:schemeClr w14:val="tx1"/>
            </w14:solidFill>
          </w14:textFill>
        </w:rPr>
        <w:t>一、比选人的权利和义务</w:t>
      </w:r>
    </w:p>
    <w:p w14:paraId="531B1AD2">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heme="majorEastAsia" w:hAnsiTheme="majorEastAsia" w:eastAsiaTheme="majorEastAsia" w:cstheme="majorEastAsia"/>
          <w:color w:val="000000" w:themeColor="text1"/>
          <w:sz w:val="24"/>
          <w:szCs w:val="24"/>
          <w:highlight w:val="none"/>
          <w:shd w:val="clear" w:color="auto" w:fill="FFFFFF"/>
          <w:lang w:eastAsia="zh-CN"/>
          <w14:textFill>
            <w14:solidFill>
              <w14:schemeClr w14:val="tx1"/>
            </w14:solidFill>
          </w14:textFill>
        </w:rPr>
      </w:pPr>
      <w:r>
        <w:rPr>
          <w:rFonts w:hint="eastAsia" w:asciiTheme="majorEastAsia" w:hAnsiTheme="majorEastAsia" w:eastAsiaTheme="majorEastAsia" w:cstheme="majorEastAsia"/>
          <w:color w:val="000000" w:themeColor="text1"/>
          <w:sz w:val="24"/>
          <w:szCs w:val="24"/>
          <w:highlight w:val="none"/>
          <w:shd w:val="clear" w:color="auto" w:fill="FFFFFF"/>
          <w:lang w:eastAsia="zh-CN"/>
          <w14:textFill>
            <w14:solidFill>
              <w14:schemeClr w14:val="tx1"/>
            </w14:solidFill>
          </w14:textFill>
        </w:rPr>
        <w:t>（一）比选人的工作人员有责任向中选人介绍本单位有关廉洁从业的制度、规定。比选人的纪检监察人员有权对双方在</w:t>
      </w:r>
      <w:r>
        <w:rPr>
          <w:rFonts w:hint="eastAsia" w:asciiTheme="majorEastAsia" w:hAnsiTheme="majorEastAsia" w:eastAsiaTheme="majorEastAsia" w:cstheme="majorEastAsia"/>
          <w:color w:val="000000" w:themeColor="text1"/>
          <w:sz w:val="24"/>
          <w:szCs w:val="24"/>
          <w:highlight w:val="none"/>
          <w:shd w:val="clear" w:color="auto" w:fill="FFFFFF"/>
          <w:lang w:val="en-US" w:eastAsia="zh-CN"/>
          <w14:textFill>
            <w14:solidFill>
              <w14:schemeClr w14:val="tx1"/>
            </w14:solidFill>
          </w14:textFill>
        </w:rPr>
        <w:t>比选</w:t>
      </w:r>
      <w:r>
        <w:rPr>
          <w:rFonts w:hint="eastAsia" w:asciiTheme="majorEastAsia" w:hAnsiTheme="majorEastAsia" w:eastAsiaTheme="majorEastAsia" w:cstheme="majorEastAsia"/>
          <w:color w:val="000000" w:themeColor="text1"/>
          <w:sz w:val="24"/>
          <w:szCs w:val="24"/>
          <w:highlight w:val="none"/>
          <w:shd w:val="clear" w:color="auto" w:fill="FFFFFF"/>
          <w:lang w:eastAsia="zh-CN"/>
          <w14:textFill>
            <w14:solidFill>
              <w14:schemeClr w14:val="tx1"/>
            </w14:solidFill>
          </w14:textFill>
        </w:rPr>
        <w:t>及合同执行过程中的廉洁情况进行监督。</w:t>
      </w:r>
    </w:p>
    <w:p w14:paraId="57830678">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heme="majorEastAsia" w:hAnsiTheme="majorEastAsia" w:eastAsiaTheme="majorEastAsia" w:cstheme="majorEastAsia"/>
          <w:color w:val="000000" w:themeColor="text1"/>
          <w:sz w:val="24"/>
          <w:szCs w:val="24"/>
          <w:highlight w:val="none"/>
          <w:shd w:val="clear" w:color="auto" w:fill="FFFFFF"/>
          <w:lang w:eastAsia="zh-CN"/>
          <w14:textFill>
            <w14:solidFill>
              <w14:schemeClr w14:val="tx1"/>
            </w14:solidFill>
          </w14:textFill>
        </w:rPr>
      </w:pPr>
      <w:r>
        <w:rPr>
          <w:rFonts w:hint="eastAsia" w:asciiTheme="majorEastAsia" w:hAnsiTheme="majorEastAsia" w:eastAsiaTheme="majorEastAsia" w:cstheme="majorEastAsia"/>
          <w:color w:val="000000" w:themeColor="text1"/>
          <w:sz w:val="24"/>
          <w:szCs w:val="24"/>
          <w:highlight w:val="none"/>
          <w:shd w:val="clear" w:color="auto" w:fill="FFFFFF"/>
          <w:lang w:eastAsia="zh-CN"/>
          <w14:textFill>
            <w14:solidFill>
              <w14:schemeClr w14:val="tx1"/>
            </w14:solidFill>
          </w14:textFill>
        </w:rPr>
        <w:t>（二）比选人的工作人员不得向中选人泄露比选中的商业秘密。</w:t>
      </w:r>
    </w:p>
    <w:p w14:paraId="3B25B369">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heme="majorEastAsia" w:hAnsiTheme="majorEastAsia" w:eastAsiaTheme="majorEastAsia" w:cstheme="majorEastAsia"/>
          <w:color w:val="000000" w:themeColor="text1"/>
          <w:sz w:val="24"/>
          <w:szCs w:val="24"/>
          <w:highlight w:val="none"/>
          <w:shd w:val="clear" w:color="auto" w:fill="FFFFFF"/>
          <w:lang w:eastAsia="zh-CN"/>
          <w14:textFill>
            <w14:solidFill>
              <w14:schemeClr w14:val="tx1"/>
            </w14:solidFill>
          </w14:textFill>
        </w:rPr>
      </w:pPr>
      <w:r>
        <w:rPr>
          <w:rFonts w:hint="eastAsia" w:asciiTheme="majorEastAsia" w:hAnsiTheme="majorEastAsia" w:eastAsiaTheme="majorEastAsia" w:cstheme="majorEastAsia"/>
          <w:color w:val="000000" w:themeColor="text1"/>
          <w:sz w:val="24"/>
          <w:szCs w:val="24"/>
          <w:highlight w:val="none"/>
          <w:shd w:val="clear" w:color="auto" w:fill="FFFFFF"/>
          <w:lang w:eastAsia="zh-CN"/>
          <w14:textFill>
            <w14:solidFill>
              <w14:schemeClr w14:val="tx1"/>
            </w14:solidFill>
          </w14:textFill>
        </w:rPr>
        <w:t>（三）比选人的工作人员在比选过程中以及合同执行过程中，不得以任何形式向中选人索取贿赂、收受回扣及好处费等；不得接受中选人馈赠的有价证券和贵重物品；不得让中选人报销任何费用；不得参加对执行公务有影响的娱乐活动和宴请；不得向中选人介绍家属或亲友从事与该项目有关的材料、设备供应和该项目分包等经济活动；不得要求中选人为其装修房子；不得要求中选人为亲属安排出境和国内旅游等；不得借婚丧嫁娶之机收受中选人的钱（含有价证券）、物。</w:t>
      </w:r>
    </w:p>
    <w:p w14:paraId="33095624">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heme="majorEastAsia" w:hAnsiTheme="majorEastAsia" w:eastAsiaTheme="majorEastAsia" w:cstheme="majorEastAsia"/>
          <w:color w:val="000000" w:themeColor="text1"/>
          <w:sz w:val="24"/>
          <w:szCs w:val="24"/>
          <w:highlight w:val="none"/>
          <w:shd w:val="clear" w:color="auto" w:fill="FFFFFF"/>
          <w:lang w:eastAsia="zh-CN"/>
          <w14:textFill>
            <w14:solidFill>
              <w14:schemeClr w14:val="tx1"/>
            </w14:solidFill>
          </w14:textFill>
        </w:rPr>
      </w:pPr>
      <w:r>
        <w:rPr>
          <w:rFonts w:hint="eastAsia" w:asciiTheme="majorEastAsia" w:hAnsiTheme="majorEastAsia" w:eastAsiaTheme="majorEastAsia" w:cstheme="majorEastAsia"/>
          <w:color w:val="000000" w:themeColor="text1"/>
          <w:sz w:val="24"/>
          <w:szCs w:val="24"/>
          <w:highlight w:val="none"/>
          <w:shd w:val="clear" w:color="auto" w:fill="FFFFFF"/>
          <w:lang w:eastAsia="zh-CN"/>
          <w14:textFill>
            <w14:solidFill>
              <w14:schemeClr w14:val="tx1"/>
            </w14:solidFill>
          </w14:textFill>
        </w:rPr>
        <w:t>（四）对中选人主动给予的钱（含有价证券）、物，比选人的工作人员要坚决谢绝，无法拒绝的要在一个月内上交比选人的纪检监察部门或上级纪检监察部门。</w:t>
      </w:r>
    </w:p>
    <w:p w14:paraId="27D0042D">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heme="majorEastAsia" w:hAnsiTheme="majorEastAsia" w:eastAsiaTheme="majorEastAsia" w:cstheme="majorEastAsia"/>
          <w:color w:val="000000" w:themeColor="text1"/>
          <w:sz w:val="24"/>
          <w:szCs w:val="24"/>
          <w:highlight w:val="none"/>
          <w:shd w:val="clear" w:color="auto" w:fill="FFFFFF"/>
          <w:lang w:eastAsia="zh-CN"/>
          <w14:textFill>
            <w14:solidFill>
              <w14:schemeClr w14:val="tx1"/>
            </w14:solidFill>
          </w14:textFill>
        </w:rPr>
      </w:pPr>
      <w:r>
        <w:rPr>
          <w:rFonts w:hint="eastAsia" w:asciiTheme="majorEastAsia" w:hAnsiTheme="majorEastAsia" w:eastAsiaTheme="majorEastAsia" w:cstheme="majorEastAsia"/>
          <w:color w:val="000000" w:themeColor="text1"/>
          <w:sz w:val="24"/>
          <w:szCs w:val="24"/>
          <w:highlight w:val="none"/>
          <w:shd w:val="clear" w:color="auto" w:fill="FFFFFF"/>
          <w:lang w:eastAsia="zh-CN"/>
          <w14:textFill>
            <w14:solidFill>
              <w14:schemeClr w14:val="tx1"/>
            </w14:solidFill>
          </w14:textFill>
        </w:rPr>
        <w:t>（五）比选人的工作人员在</w:t>
      </w:r>
      <w:r>
        <w:rPr>
          <w:rFonts w:hint="eastAsia" w:asciiTheme="majorEastAsia" w:hAnsiTheme="majorEastAsia" w:eastAsiaTheme="majorEastAsia" w:cstheme="majorEastAsia"/>
          <w:color w:val="000000" w:themeColor="text1"/>
          <w:sz w:val="24"/>
          <w:szCs w:val="24"/>
          <w:highlight w:val="none"/>
          <w:shd w:val="clear" w:color="auto" w:fill="FFFFFF"/>
          <w:lang w:val="en-US" w:eastAsia="zh-CN"/>
          <w14:textFill>
            <w14:solidFill>
              <w14:schemeClr w14:val="tx1"/>
            </w14:solidFill>
          </w14:textFill>
        </w:rPr>
        <w:t>比选</w:t>
      </w:r>
      <w:r>
        <w:rPr>
          <w:rFonts w:hint="eastAsia" w:asciiTheme="majorEastAsia" w:hAnsiTheme="majorEastAsia" w:eastAsiaTheme="majorEastAsia" w:cstheme="majorEastAsia"/>
          <w:color w:val="000000" w:themeColor="text1"/>
          <w:sz w:val="24"/>
          <w:szCs w:val="24"/>
          <w:highlight w:val="none"/>
          <w:shd w:val="clear" w:color="auto" w:fill="FFFFFF"/>
          <w:lang w:eastAsia="zh-CN"/>
          <w14:textFill>
            <w14:solidFill>
              <w14:schemeClr w14:val="tx1"/>
            </w14:solidFill>
          </w14:textFill>
        </w:rPr>
        <w:t>及执行合同过程中，必须遵守廉洁自律的其他有关规定。</w:t>
      </w:r>
    </w:p>
    <w:p w14:paraId="54571042">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heme="majorEastAsia" w:hAnsiTheme="majorEastAsia" w:eastAsiaTheme="majorEastAsia" w:cstheme="majorEastAsia"/>
          <w:color w:val="000000" w:themeColor="text1"/>
          <w:sz w:val="24"/>
          <w:szCs w:val="24"/>
          <w:highlight w:val="none"/>
          <w:shd w:val="clear" w:color="auto" w:fill="FFFFFF"/>
          <w:lang w:eastAsia="zh-CN"/>
          <w14:textFill>
            <w14:solidFill>
              <w14:schemeClr w14:val="tx1"/>
            </w14:solidFill>
          </w14:textFill>
        </w:rPr>
      </w:pPr>
      <w:r>
        <w:rPr>
          <w:rFonts w:hint="eastAsia" w:asciiTheme="majorEastAsia" w:hAnsiTheme="majorEastAsia" w:eastAsiaTheme="majorEastAsia" w:cstheme="majorEastAsia"/>
          <w:color w:val="000000" w:themeColor="text1"/>
          <w:sz w:val="24"/>
          <w:szCs w:val="24"/>
          <w:highlight w:val="none"/>
          <w:shd w:val="clear" w:color="auto" w:fill="FFFFFF"/>
          <w:lang w:eastAsia="zh-CN"/>
          <w14:textFill>
            <w14:solidFill>
              <w14:schemeClr w14:val="tx1"/>
            </w14:solidFill>
          </w14:textFill>
        </w:rPr>
        <w:t>二、中选人的权利和义务</w:t>
      </w:r>
    </w:p>
    <w:p w14:paraId="38CB0B11">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heme="majorEastAsia" w:hAnsiTheme="majorEastAsia" w:eastAsiaTheme="majorEastAsia" w:cstheme="majorEastAsia"/>
          <w:color w:val="000000" w:themeColor="text1"/>
          <w:sz w:val="24"/>
          <w:szCs w:val="24"/>
          <w:highlight w:val="none"/>
          <w:shd w:val="clear" w:color="auto" w:fill="FFFFFF"/>
          <w:lang w:eastAsia="zh-CN"/>
          <w14:textFill>
            <w14:solidFill>
              <w14:schemeClr w14:val="tx1"/>
            </w14:solidFill>
          </w14:textFill>
        </w:rPr>
      </w:pPr>
      <w:r>
        <w:rPr>
          <w:rFonts w:hint="eastAsia" w:asciiTheme="majorEastAsia" w:hAnsiTheme="majorEastAsia" w:eastAsiaTheme="majorEastAsia" w:cstheme="majorEastAsia"/>
          <w:color w:val="000000" w:themeColor="text1"/>
          <w:sz w:val="24"/>
          <w:szCs w:val="24"/>
          <w:highlight w:val="none"/>
          <w:shd w:val="clear" w:color="auto" w:fill="FFFFFF"/>
          <w:lang w:eastAsia="zh-CN"/>
          <w14:textFill>
            <w14:solidFill>
              <w14:schemeClr w14:val="tx1"/>
            </w14:solidFill>
          </w14:textFill>
        </w:rPr>
        <w:t>（一）中选人的纪检监察人员有权对双方在比选及合同执行过程中的廉洁从业情况进行监督，并积极配合比选人纪检监察人员就有关违纪问题进行调查取证。</w:t>
      </w:r>
    </w:p>
    <w:p w14:paraId="0FFE54A3">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heme="majorEastAsia" w:hAnsiTheme="majorEastAsia" w:eastAsiaTheme="majorEastAsia" w:cstheme="majorEastAsia"/>
          <w:color w:val="000000" w:themeColor="text1"/>
          <w:sz w:val="24"/>
          <w:szCs w:val="24"/>
          <w:highlight w:val="none"/>
          <w:shd w:val="clear" w:color="auto" w:fill="FFFFFF"/>
          <w:lang w:eastAsia="zh-CN"/>
          <w14:textFill>
            <w14:solidFill>
              <w14:schemeClr w14:val="tx1"/>
            </w14:solidFill>
          </w14:textFill>
        </w:rPr>
      </w:pPr>
      <w:r>
        <w:rPr>
          <w:rFonts w:hint="eastAsia" w:asciiTheme="majorEastAsia" w:hAnsiTheme="majorEastAsia" w:eastAsiaTheme="majorEastAsia" w:cstheme="majorEastAsia"/>
          <w:color w:val="000000" w:themeColor="text1"/>
          <w:sz w:val="24"/>
          <w:szCs w:val="24"/>
          <w:highlight w:val="none"/>
          <w:shd w:val="clear" w:color="auto" w:fill="FFFFFF"/>
          <w:lang w:eastAsia="zh-CN"/>
          <w14:textFill>
            <w14:solidFill>
              <w14:schemeClr w14:val="tx1"/>
            </w14:solidFill>
          </w14:textFill>
        </w:rPr>
        <w:t>（二）中选人有权了解比选人在廉洁从业方面的各项制度和规定，并主动配合比选人遵守执行。</w:t>
      </w:r>
    </w:p>
    <w:p w14:paraId="46B5B6E7">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heme="majorEastAsia" w:hAnsiTheme="majorEastAsia" w:eastAsiaTheme="majorEastAsia" w:cstheme="majorEastAsia"/>
          <w:color w:val="000000" w:themeColor="text1"/>
          <w:sz w:val="24"/>
          <w:szCs w:val="24"/>
          <w:highlight w:val="none"/>
          <w:shd w:val="clear" w:color="auto" w:fill="FFFFFF"/>
          <w:lang w:eastAsia="zh-CN"/>
          <w14:textFill>
            <w14:solidFill>
              <w14:schemeClr w14:val="tx1"/>
            </w14:solidFill>
          </w14:textFill>
        </w:rPr>
      </w:pPr>
      <w:r>
        <w:rPr>
          <w:rFonts w:hint="eastAsia" w:asciiTheme="majorEastAsia" w:hAnsiTheme="majorEastAsia" w:eastAsiaTheme="majorEastAsia" w:cstheme="majorEastAsia"/>
          <w:color w:val="000000" w:themeColor="text1"/>
          <w:sz w:val="24"/>
          <w:szCs w:val="24"/>
          <w:highlight w:val="none"/>
          <w:shd w:val="clear" w:color="auto" w:fill="FFFFFF"/>
          <w:lang w:eastAsia="zh-CN"/>
          <w14:textFill>
            <w14:solidFill>
              <w14:schemeClr w14:val="tx1"/>
            </w14:solidFill>
          </w14:textFill>
        </w:rPr>
        <w:t>（三）中选人的工作人员不得以任何方式向比选人的工作人员了解比选中的商业秘密。</w:t>
      </w:r>
    </w:p>
    <w:p w14:paraId="54549CE6">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heme="majorEastAsia" w:hAnsiTheme="majorEastAsia" w:eastAsiaTheme="majorEastAsia" w:cstheme="majorEastAsia"/>
          <w:color w:val="000000" w:themeColor="text1"/>
          <w:sz w:val="24"/>
          <w:szCs w:val="24"/>
          <w:highlight w:val="none"/>
          <w:shd w:val="clear" w:color="auto" w:fill="FFFFFF"/>
          <w:lang w:eastAsia="zh-CN"/>
          <w14:textFill>
            <w14:solidFill>
              <w14:schemeClr w14:val="tx1"/>
            </w14:solidFill>
          </w14:textFill>
        </w:rPr>
      </w:pPr>
      <w:r>
        <w:rPr>
          <w:rFonts w:hint="eastAsia" w:asciiTheme="majorEastAsia" w:hAnsiTheme="majorEastAsia" w:eastAsiaTheme="majorEastAsia" w:cstheme="majorEastAsia"/>
          <w:color w:val="000000" w:themeColor="text1"/>
          <w:sz w:val="24"/>
          <w:szCs w:val="24"/>
          <w:highlight w:val="none"/>
          <w:shd w:val="clear" w:color="auto" w:fill="FFFFFF"/>
          <w:lang w:eastAsia="zh-CN"/>
          <w14:textFill>
            <w14:solidFill>
              <w14:schemeClr w14:val="tx1"/>
            </w14:solidFill>
          </w14:textFill>
        </w:rPr>
        <w:t>（四）中选人的工作人员在比选过程及中标后的合同执行过程中，不得向比选人的工作人员行贿、提供回扣或其他好处费等；不得向比选人的工作人员馈赠有价证券和贵重物品；不得给比选人的工作人员报销任何费用；不得为比选人的工作人员购置或长期无偿提供交通工具、通讯工具、家电、办公用品等；不得公开比选人的工作人员参加对执行公务有影响的娱乐活动和宴请；不得接受比选人的工作人员介绍的家属或亲友从事与该项目有关的材料、设备供应或该项目分包等经济活动；不得为比选人的工作人员装修房子；不得为比选人的工作人员的亲属安排出境和国内旅游等；不得借婚丧嫁娶之机向比选人的工作人员赠送钱（含有价证券）、物。</w:t>
      </w:r>
    </w:p>
    <w:p w14:paraId="69801C79">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heme="majorEastAsia" w:hAnsiTheme="majorEastAsia" w:eastAsiaTheme="majorEastAsia" w:cstheme="majorEastAsia"/>
          <w:color w:val="000000" w:themeColor="text1"/>
          <w:sz w:val="24"/>
          <w:szCs w:val="24"/>
          <w:highlight w:val="none"/>
          <w:shd w:val="clear" w:color="auto" w:fill="FFFFFF"/>
          <w:lang w:eastAsia="zh-CN"/>
          <w14:textFill>
            <w14:solidFill>
              <w14:schemeClr w14:val="tx1"/>
            </w14:solidFill>
          </w14:textFill>
        </w:rPr>
      </w:pPr>
      <w:r>
        <w:rPr>
          <w:rFonts w:hint="eastAsia" w:asciiTheme="majorEastAsia" w:hAnsiTheme="majorEastAsia" w:eastAsiaTheme="majorEastAsia" w:cstheme="majorEastAsia"/>
          <w:color w:val="000000" w:themeColor="text1"/>
          <w:sz w:val="24"/>
          <w:szCs w:val="24"/>
          <w:highlight w:val="none"/>
          <w:shd w:val="clear" w:color="auto" w:fill="FFFFFF"/>
          <w:lang w:eastAsia="zh-CN"/>
          <w14:textFill>
            <w14:solidFill>
              <w14:schemeClr w14:val="tx1"/>
            </w14:solidFill>
          </w14:textFill>
        </w:rPr>
        <w:t>（五）中选人发现比选人的工作人员有不廉洁的行为，必须在48小时内署名报告比选人的纪检监察人员或有关领导。</w:t>
      </w:r>
    </w:p>
    <w:p w14:paraId="4B32155C">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heme="majorEastAsia" w:hAnsiTheme="majorEastAsia" w:eastAsiaTheme="majorEastAsia" w:cstheme="majorEastAsia"/>
          <w:color w:val="000000" w:themeColor="text1"/>
          <w:sz w:val="24"/>
          <w:szCs w:val="24"/>
          <w:highlight w:val="none"/>
          <w:shd w:val="clear" w:color="auto" w:fill="FFFFFF"/>
          <w:lang w:eastAsia="zh-CN"/>
          <w14:textFill>
            <w14:solidFill>
              <w14:schemeClr w14:val="tx1"/>
            </w14:solidFill>
          </w14:textFill>
        </w:rPr>
      </w:pPr>
      <w:r>
        <w:rPr>
          <w:rFonts w:hint="eastAsia" w:asciiTheme="majorEastAsia" w:hAnsiTheme="majorEastAsia" w:eastAsiaTheme="majorEastAsia" w:cstheme="majorEastAsia"/>
          <w:color w:val="000000" w:themeColor="text1"/>
          <w:sz w:val="24"/>
          <w:szCs w:val="24"/>
          <w:highlight w:val="none"/>
          <w:shd w:val="clear" w:color="auto" w:fill="FFFFFF"/>
          <w:lang w:eastAsia="zh-CN"/>
          <w14:textFill>
            <w14:solidFill>
              <w14:schemeClr w14:val="tx1"/>
            </w14:solidFill>
          </w14:textFill>
        </w:rPr>
        <w:t>三、违约责任</w:t>
      </w:r>
    </w:p>
    <w:p w14:paraId="7D8E764C">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heme="majorEastAsia" w:hAnsiTheme="majorEastAsia" w:eastAsiaTheme="majorEastAsia" w:cstheme="majorEastAsia"/>
          <w:color w:val="000000" w:themeColor="text1"/>
          <w:sz w:val="24"/>
          <w:szCs w:val="24"/>
          <w:highlight w:val="none"/>
          <w:shd w:val="clear" w:color="auto" w:fill="FFFFFF"/>
          <w:lang w:eastAsia="zh-CN"/>
          <w14:textFill>
            <w14:solidFill>
              <w14:schemeClr w14:val="tx1"/>
            </w14:solidFill>
          </w14:textFill>
        </w:rPr>
      </w:pPr>
      <w:r>
        <w:rPr>
          <w:rFonts w:hint="eastAsia" w:asciiTheme="majorEastAsia" w:hAnsiTheme="majorEastAsia" w:eastAsiaTheme="majorEastAsia" w:cstheme="majorEastAsia"/>
          <w:color w:val="000000" w:themeColor="text1"/>
          <w:sz w:val="24"/>
          <w:szCs w:val="24"/>
          <w:highlight w:val="none"/>
          <w:shd w:val="clear" w:color="auto" w:fill="FFFFFF"/>
          <w:lang w:eastAsia="zh-CN"/>
          <w14:textFill>
            <w14:solidFill>
              <w14:schemeClr w14:val="tx1"/>
            </w14:solidFill>
          </w14:textFill>
        </w:rPr>
        <w:t>（一）比选人的工作人员违反廉洁规定，经调查属实的，比选人将依据党纪政纪对当事人进行严肃处理，对涉嫌犯罪人员移送司法机关。</w:t>
      </w:r>
    </w:p>
    <w:p w14:paraId="0931E029">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heme="majorEastAsia" w:hAnsiTheme="majorEastAsia" w:eastAsiaTheme="majorEastAsia" w:cstheme="majorEastAsia"/>
          <w:color w:val="000000" w:themeColor="text1"/>
          <w:sz w:val="24"/>
          <w:szCs w:val="24"/>
          <w:highlight w:val="none"/>
          <w:shd w:val="clear" w:color="auto" w:fill="FFFFFF"/>
          <w:lang w:eastAsia="zh-CN"/>
          <w14:textFill>
            <w14:solidFill>
              <w14:schemeClr w14:val="tx1"/>
            </w14:solidFill>
          </w14:textFill>
        </w:rPr>
      </w:pPr>
      <w:r>
        <w:rPr>
          <w:rFonts w:hint="eastAsia" w:asciiTheme="majorEastAsia" w:hAnsiTheme="majorEastAsia" w:eastAsiaTheme="majorEastAsia" w:cstheme="majorEastAsia"/>
          <w:color w:val="000000" w:themeColor="text1"/>
          <w:sz w:val="24"/>
          <w:szCs w:val="24"/>
          <w:highlight w:val="none"/>
          <w:shd w:val="clear" w:color="auto" w:fill="FFFFFF"/>
          <w:lang w:eastAsia="zh-CN"/>
          <w14:textFill>
            <w14:solidFill>
              <w14:schemeClr w14:val="tx1"/>
            </w14:solidFill>
          </w14:textFill>
        </w:rPr>
        <w:t>（二）中选人的工作人员违反廉洁规定，经调查属实的，中选人应依据党纪政纪对当事人进行严肃处理，对涉嫌犯罪人员移送司法机关。比选人及其代理机构有权退回其比选；对中标的中选人，比选人有权撤销中标决定，或一次性扣罚与其签订合同总价款的—10%，直至终止合同执行，由此造成的经济损失由中选人承担。</w:t>
      </w:r>
    </w:p>
    <w:p w14:paraId="00BF3AFD">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heme="majorEastAsia" w:hAnsiTheme="majorEastAsia" w:eastAsiaTheme="majorEastAsia" w:cstheme="majorEastAsia"/>
          <w:color w:val="000000" w:themeColor="text1"/>
          <w:sz w:val="24"/>
          <w:szCs w:val="24"/>
          <w:highlight w:val="none"/>
          <w:shd w:val="clear" w:color="auto" w:fill="FFFFFF"/>
          <w:lang w:eastAsia="zh-CN"/>
          <w14:textFill>
            <w14:solidFill>
              <w14:schemeClr w14:val="tx1"/>
            </w14:solidFill>
          </w14:textFill>
        </w:rPr>
      </w:pPr>
      <w:r>
        <w:rPr>
          <w:rFonts w:hint="eastAsia" w:asciiTheme="majorEastAsia" w:hAnsiTheme="majorEastAsia" w:eastAsiaTheme="majorEastAsia" w:cstheme="majorEastAsia"/>
          <w:color w:val="000000" w:themeColor="text1"/>
          <w:sz w:val="24"/>
          <w:szCs w:val="24"/>
          <w:highlight w:val="none"/>
          <w:shd w:val="clear" w:color="auto" w:fill="FFFFFF"/>
          <w:lang w:eastAsia="zh-CN"/>
          <w14:textFill>
            <w14:solidFill>
              <w14:schemeClr w14:val="tx1"/>
            </w14:solidFill>
          </w14:textFill>
        </w:rPr>
        <w:t>四、合同的生效</w:t>
      </w:r>
    </w:p>
    <w:p w14:paraId="60183E0B">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heme="majorEastAsia" w:hAnsiTheme="majorEastAsia" w:eastAsiaTheme="majorEastAsia" w:cstheme="majorEastAsia"/>
          <w:color w:val="000000" w:themeColor="text1"/>
          <w:sz w:val="24"/>
          <w:szCs w:val="24"/>
          <w:highlight w:val="none"/>
          <w:shd w:val="clear" w:color="auto" w:fill="FFFFFF"/>
          <w:lang w:eastAsia="zh-CN"/>
          <w14:textFill>
            <w14:solidFill>
              <w14:schemeClr w14:val="tx1"/>
            </w14:solidFill>
          </w14:textFill>
        </w:rPr>
      </w:pPr>
      <w:r>
        <w:rPr>
          <w:rFonts w:hint="eastAsia" w:asciiTheme="majorEastAsia" w:hAnsiTheme="majorEastAsia" w:eastAsiaTheme="majorEastAsia" w:cstheme="majorEastAsia"/>
          <w:color w:val="000000" w:themeColor="text1"/>
          <w:sz w:val="24"/>
          <w:szCs w:val="24"/>
          <w:highlight w:val="none"/>
          <w:shd w:val="clear" w:color="auto" w:fill="FFFFFF"/>
          <w:lang w:eastAsia="zh-CN"/>
          <w14:textFill>
            <w14:solidFill>
              <w14:schemeClr w14:val="tx1"/>
            </w14:solidFill>
          </w14:textFill>
        </w:rPr>
        <w:t>（一）本合同在比选人、中选人双方签字盖章后即生效。</w:t>
      </w:r>
    </w:p>
    <w:p w14:paraId="5943542E">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heme="majorEastAsia" w:hAnsiTheme="majorEastAsia" w:eastAsiaTheme="majorEastAsia" w:cstheme="majorEastAsia"/>
          <w:color w:val="000000" w:themeColor="text1"/>
          <w:sz w:val="24"/>
          <w:szCs w:val="24"/>
          <w:highlight w:val="none"/>
          <w:shd w:val="clear" w:color="auto" w:fill="FFFFFF"/>
          <w:lang w:eastAsia="zh-CN"/>
          <w14:textFill>
            <w14:solidFill>
              <w14:schemeClr w14:val="tx1"/>
            </w14:solidFill>
          </w14:textFill>
        </w:rPr>
      </w:pPr>
      <w:r>
        <w:rPr>
          <w:rFonts w:hint="eastAsia" w:asciiTheme="majorEastAsia" w:hAnsiTheme="majorEastAsia" w:eastAsiaTheme="majorEastAsia" w:cstheme="majorEastAsia"/>
          <w:color w:val="000000" w:themeColor="text1"/>
          <w:sz w:val="24"/>
          <w:szCs w:val="24"/>
          <w:highlight w:val="none"/>
          <w:shd w:val="clear" w:color="auto" w:fill="FFFFFF"/>
          <w:lang w:eastAsia="zh-CN"/>
          <w14:textFill>
            <w14:solidFill>
              <w14:schemeClr w14:val="tx1"/>
            </w14:solidFill>
          </w14:textFill>
        </w:rPr>
        <w:t>（二）本合同一式两份，比选人、中选人各执一份。</w:t>
      </w:r>
    </w:p>
    <w:p w14:paraId="7F0E385A">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heme="majorEastAsia" w:hAnsiTheme="majorEastAsia" w:eastAsiaTheme="majorEastAsia" w:cstheme="majorEastAsia"/>
          <w:color w:val="000000" w:themeColor="text1"/>
          <w:sz w:val="24"/>
          <w:szCs w:val="24"/>
          <w:highlight w:val="none"/>
          <w:shd w:val="clear" w:color="auto" w:fill="FFFFFF"/>
          <w:lang w:eastAsia="zh-CN"/>
          <w14:textFill>
            <w14:solidFill>
              <w14:schemeClr w14:val="tx1"/>
            </w14:solidFill>
          </w14:textFill>
        </w:rPr>
      </w:pPr>
      <w:r>
        <w:rPr>
          <w:rFonts w:hint="eastAsia" w:asciiTheme="majorEastAsia" w:hAnsiTheme="majorEastAsia" w:eastAsiaTheme="majorEastAsia" w:cstheme="majorEastAsia"/>
          <w:color w:val="000000" w:themeColor="text1"/>
          <w:sz w:val="24"/>
          <w:szCs w:val="24"/>
          <w:highlight w:val="none"/>
          <w:shd w:val="clear" w:color="auto" w:fill="FFFFFF"/>
          <w:lang w:eastAsia="zh-CN"/>
          <w14:textFill>
            <w14:solidFill>
              <w14:schemeClr w14:val="tx1"/>
            </w14:solidFill>
          </w14:textFill>
        </w:rPr>
        <w:t>（三）本合同在主合同授予、履行的全过程有效，并作为主合同的附件。</w:t>
      </w:r>
    </w:p>
    <w:p w14:paraId="0A9F3803">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heme="majorEastAsia" w:hAnsiTheme="majorEastAsia" w:eastAsiaTheme="majorEastAsia" w:cstheme="majorEastAsia"/>
          <w:color w:val="000000" w:themeColor="text1"/>
          <w:sz w:val="24"/>
          <w:szCs w:val="24"/>
          <w:highlight w:val="none"/>
          <w:shd w:val="clear" w:color="auto" w:fill="FFFFFF"/>
          <w:lang w:eastAsia="zh-CN"/>
          <w14:textFill>
            <w14:solidFill>
              <w14:schemeClr w14:val="tx1"/>
            </w14:solidFill>
          </w14:textFill>
        </w:rPr>
      </w:pPr>
      <w:r>
        <w:rPr>
          <w:rFonts w:hint="eastAsia" w:asciiTheme="majorEastAsia" w:hAnsiTheme="majorEastAsia" w:eastAsiaTheme="majorEastAsia" w:cstheme="majorEastAsia"/>
          <w:color w:val="000000" w:themeColor="text1"/>
          <w:sz w:val="24"/>
          <w:szCs w:val="24"/>
          <w:highlight w:val="none"/>
          <w:shd w:val="clear" w:color="auto" w:fill="FFFFFF"/>
          <w:lang w:val="en-US" w:eastAsia="zh-CN"/>
          <w14:textFill>
            <w14:solidFill>
              <w14:schemeClr w14:val="tx1"/>
            </w14:solidFill>
          </w14:textFill>
        </w:rPr>
        <w:t>比 选</w:t>
      </w:r>
      <w:r>
        <w:rPr>
          <w:rFonts w:hint="eastAsia" w:asciiTheme="majorEastAsia" w:hAnsiTheme="majorEastAsia" w:eastAsiaTheme="majorEastAsia" w:cstheme="majorEastAsia"/>
          <w:color w:val="000000" w:themeColor="text1"/>
          <w:sz w:val="24"/>
          <w:szCs w:val="24"/>
          <w:highlight w:val="none"/>
          <w:shd w:val="clear" w:color="auto" w:fill="FFFFFF"/>
          <w:lang w:eastAsia="zh-CN"/>
          <w14:textFill>
            <w14:solidFill>
              <w14:schemeClr w14:val="tx1"/>
            </w14:solidFill>
          </w14:textFill>
        </w:rPr>
        <w:t xml:space="preserve"> 人：                                   </w:t>
      </w:r>
    </w:p>
    <w:p w14:paraId="7F7CC245">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heme="majorEastAsia" w:hAnsiTheme="majorEastAsia" w:eastAsiaTheme="majorEastAsia" w:cstheme="majorEastAsia"/>
          <w:color w:val="000000" w:themeColor="text1"/>
          <w:sz w:val="24"/>
          <w:szCs w:val="24"/>
          <w:highlight w:val="none"/>
          <w:shd w:val="clear" w:color="auto" w:fill="FFFFFF"/>
          <w:lang w:eastAsia="zh-CN"/>
          <w14:textFill>
            <w14:solidFill>
              <w14:schemeClr w14:val="tx1"/>
            </w14:solidFill>
          </w14:textFill>
        </w:rPr>
      </w:pPr>
      <w:r>
        <w:rPr>
          <w:rFonts w:hint="eastAsia" w:asciiTheme="majorEastAsia" w:hAnsiTheme="majorEastAsia" w:eastAsiaTheme="majorEastAsia" w:cstheme="majorEastAsia"/>
          <w:color w:val="000000" w:themeColor="text1"/>
          <w:sz w:val="24"/>
          <w:szCs w:val="24"/>
          <w:highlight w:val="none"/>
          <w:shd w:val="clear" w:color="auto" w:fill="FFFFFF"/>
          <w:lang w:eastAsia="zh-CN"/>
          <w14:textFill>
            <w14:solidFill>
              <w14:schemeClr w14:val="tx1"/>
            </w14:solidFill>
          </w14:textFill>
        </w:rPr>
        <w:t>法定代表人（或授权代表）签字：_______________</w:t>
      </w:r>
    </w:p>
    <w:p w14:paraId="7278A6A8">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heme="majorEastAsia" w:hAnsiTheme="majorEastAsia" w:eastAsiaTheme="majorEastAsia" w:cstheme="majorEastAsia"/>
          <w:color w:val="000000" w:themeColor="text1"/>
          <w:sz w:val="24"/>
          <w:szCs w:val="24"/>
          <w:highlight w:val="none"/>
          <w:shd w:val="clear" w:color="auto" w:fill="FFFFFF"/>
          <w:lang w:eastAsia="zh-CN"/>
          <w14:textFill>
            <w14:solidFill>
              <w14:schemeClr w14:val="tx1"/>
            </w14:solidFill>
          </w14:textFill>
        </w:rPr>
      </w:pPr>
      <w:r>
        <w:rPr>
          <w:rFonts w:hint="eastAsia" w:asciiTheme="majorEastAsia" w:hAnsiTheme="majorEastAsia" w:eastAsiaTheme="majorEastAsia" w:cstheme="majorEastAsia"/>
          <w:color w:val="000000" w:themeColor="text1"/>
          <w:sz w:val="24"/>
          <w:szCs w:val="24"/>
          <w:highlight w:val="none"/>
          <w:shd w:val="clear" w:color="auto" w:fill="FFFFFF"/>
          <w:lang w:eastAsia="zh-CN"/>
          <w14:textFill>
            <w14:solidFill>
              <w14:schemeClr w14:val="tx1"/>
            </w14:solidFill>
          </w14:textFill>
        </w:rPr>
        <w:t>盖    章：___________________________________</w:t>
      </w:r>
    </w:p>
    <w:p w14:paraId="3D7C0718">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heme="majorEastAsia" w:hAnsiTheme="majorEastAsia" w:eastAsiaTheme="majorEastAsia" w:cstheme="majorEastAsia"/>
          <w:color w:val="000000" w:themeColor="text1"/>
          <w:sz w:val="24"/>
          <w:szCs w:val="24"/>
          <w:highlight w:val="none"/>
          <w:shd w:val="clear" w:color="auto" w:fill="FFFFFF"/>
          <w:lang w:eastAsia="zh-CN"/>
          <w14:textFill>
            <w14:solidFill>
              <w14:schemeClr w14:val="tx1"/>
            </w14:solidFill>
          </w14:textFill>
        </w:rPr>
      </w:pPr>
      <w:r>
        <w:rPr>
          <w:rFonts w:hint="eastAsia" w:asciiTheme="majorEastAsia" w:hAnsiTheme="majorEastAsia" w:eastAsiaTheme="majorEastAsia" w:cstheme="majorEastAsia"/>
          <w:color w:val="000000" w:themeColor="text1"/>
          <w:sz w:val="24"/>
          <w:szCs w:val="24"/>
          <w:highlight w:val="none"/>
          <w:shd w:val="clear" w:color="auto" w:fill="FFFFFF"/>
          <w:lang w:eastAsia="zh-CN"/>
          <w14:textFill>
            <w14:solidFill>
              <w14:schemeClr w14:val="tx1"/>
            </w14:solidFill>
          </w14:textFill>
        </w:rPr>
        <w:t>签字日期：___________________________________</w:t>
      </w:r>
    </w:p>
    <w:p w14:paraId="68B79AF0">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heme="majorEastAsia" w:hAnsiTheme="majorEastAsia" w:eastAsiaTheme="majorEastAsia" w:cstheme="majorEastAsia"/>
          <w:color w:val="000000" w:themeColor="text1"/>
          <w:sz w:val="24"/>
          <w:szCs w:val="24"/>
          <w:highlight w:val="none"/>
          <w:shd w:val="clear" w:color="auto" w:fill="FFFFFF"/>
          <w:lang w:eastAsia="zh-CN"/>
          <w14:textFill>
            <w14:solidFill>
              <w14:schemeClr w14:val="tx1"/>
            </w14:solidFill>
          </w14:textFill>
        </w:rPr>
      </w:pPr>
    </w:p>
    <w:p w14:paraId="48F9C7EE">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heme="majorEastAsia" w:hAnsiTheme="majorEastAsia" w:eastAsiaTheme="majorEastAsia" w:cstheme="majorEastAsia"/>
          <w:color w:val="000000" w:themeColor="text1"/>
          <w:sz w:val="24"/>
          <w:szCs w:val="24"/>
          <w:highlight w:val="none"/>
          <w:shd w:val="clear" w:color="auto" w:fill="FFFFFF"/>
          <w:lang w:eastAsia="zh-CN"/>
          <w14:textFill>
            <w14:solidFill>
              <w14:schemeClr w14:val="tx1"/>
            </w14:solidFill>
          </w14:textFill>
        </w:rPr>
      </w:pPr>
      <w:r>
        <w:rPr>
          <w:rFonts w:hint="eastAsia" w:asciiTheme="majorEastAsia" w:hAnsiTheme="majorEastAsia" w:eastAsiaTheme="majorEastAsia" w:cstheme="majorEastAsia"/>
          <w:color w:val="000000" w:themeColor="text1"/>
          <w:sz w:val="24"/>
          <w:szCs w:val="24"/>
          <w:highlight w:val="none"/>
          <w:shd w:val="clear" w:color="auto" w:fill="FFFFFF"/>
          <w:lang w:val="en-US" w:eastAsia="zh-CN"/>
          <w14:textFill>
            <w14:solidFill>
              <w14:schemeClr w14:val="tx1"/>
            </w14:solidFill>
          </w14:textFill>
        </w:rPr>
        <w:t>中 选</w:t>
      </w:r>
      <w:r>
        <w:rPr>
          <w:rFonts w:hint="eastAsia" w:asciiTheme="majorEastAsia" w:hAnsiTheme="majorEastAsia" w:eastAsiaTheme="majorEastAsia" w:cstheme="majorEastAsia"/>
          <w:color w:val="000000" w:themeColor="text1"/>
          <w:sz w:val="24"/>
          <w:szCs w:val="24"/>
          <w:highlight w:val="none"/>
          <w:shd w:val="clear" w:color="auto" w:fill="FFFFFF"/>
          <w:lang w:eastAsia="zh-CN"/>
          <w14:textFill>
            <w14:solidFill>
              <w14:schemeClr w14:val="tx1"/>
            </w14:solidFill>
          </w14:textFill>
        </w:rPr>
        <w:t xml:space="preserve"> 人：                                   </w:t>
      </w:r>
    </w:p>
    <w:p w14:paraId="364EDFFC">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heme="majorEastAsia" w:hAnsiTheme="majorEastAsia" w:eastAsiaTheme="majorEastAsia" w:cstheme="majorEastAsia"/>
          <w:color w:val="000000" w:themeColor="text1"/>
          <w:sz w:val="24"/>
          <w:szCs w:val="24"/>
          <w:highlight w:val="none"/>
          <w:shd w:val="clear" w:color="auto" w:fill="FFFFFF"/>
          <w:lang w:eastAsia="zh-CN"/>
          <w14:textFill>
            <w14:solidFill>
              <w14:schemeClr w14:val="tx1"/>
            </w14:solidFill>
          </w14:textFill>
        </w:rPr>
      </w:pPr>
      <w:r>
        <w:rPr>
          <w:rFonts w:hint="eastAsia" w:asciiTheme="majorEastAsia" w:hAnsiTheme="majorEastAsia" w:eastAsiaTheme="majorEastAsia" w:cstheme="majorEastAsia"/>
          <w:color w:val="000000" w:themeColor="text1"/>
          <w:sz w:val="24"/>
          <w:szCs w:val="24"/>
          <w:highlight w:val="none"/>
          <w:shd w:val="clear" w:color="auto" w:fill="FFFFFF"/>
          <w:lang w:eastAsia="zh-CN"/>
          <w14:textFill>
            <w14:solidFill>
              <w14:schemeClr w14:val="tx1"/>
            </w14:solidFill>
          </w14:textFill>
        </w:rPr>
        <w:t>法定代表人（或授权代表）签字：_______________</w:t>
      </w:r>
    </w:p>
    <w:p w14:paraId="06690171">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b/>
          <w:bCs w:val="0"/>
          <w:color w:val="000000" w:themeColor="text1"/>
          <w:sz w:val="24"/>
          <w:szCs w:val="24"/>
          <w:highlight w:val="none"/>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4"/>
          <w:szCs w:val="24"/>
          <w:highlight w:val="none"/>
          <w:shd w:val="clear" w:color="auto" w:fill="FFFFFF"/>
          <w:lang w:eastAsia="zh-CN"/>
          <w14:textFill>
            <w14:solidFill>
              <w14:schemeClr w14:val="tx1"/>
            </w14:solidFill>
          </w14:textFill>
        </w:rPr>
        <w:t>盖    章：___________________________________</w:t>
      </w:r>
    </w:p>
    <w:p w14:paraId="7ABA09EF">
      <w:pPr>
        <w:pStyle w:val="56"/>
        <w:spacing w:before="0" w:after="0" w:line="440" w:lineRule="exact"/>
        <w:ind w:firstLine="522" w:firstLineChars="200"/>
        <w:rPr>
          <w:rFonts w:hint="eastAsia" w:ascii="宋体" w:hAnsi="宋体" w:eastAsia="宋体" w:cs="宋体"/>
          <w:b/>
          <w:bCs w:val="0"/>
          <w:color w:val="000000" w:themeColor="text1"/>
          <w:sz w:val="24"/>
          <w:szCs w:val="24"/>
          <w:highlight w:val="none"/>
          <w:lang w:val="en-US" w:eastAsia="zh-CN"/>
          <w14:textFill>
            <w14:solidFill>
              <w14:schemeClr w14:val="tx1"/>
            </w14:solidFill>
          </w14:textFill>
        </w:rPr>
      </w:pPr>
    </w:p>
    <w:p w14:paraId="7236E24D">
      <w:pPr>
        <w:pStyle w:val="59"/>
        <w:keepNext w:val="0"/>
        <w:keepLines w:val="0"/>
        <w:widowControl w:val="0"/>
        <w:shd w:val="clear" w:color="auto" w:fill="auto"/>
        <w:bidi w:val="0"/>
        <w:spacing w:before="0" w:after="0" w:line="360" w:lineRule="auto"/>
        <w:ind w:left="0" w:right="0" w:firstLine="0"/>
        <w:jc w:val="left"/>
        <w:rPr>
          <w:rFonts w:hint="eastAsia" w:ascii="黑体" w:hAnsi="黑体" w:eastAsia="黑体" w:cs="黑体"/>
          <w:color w:val="000000" w:themeColor="text1"/>
          <w:sz w:val="32"/>
          <w:szCs w:val="32"/>
          <w:highlight w:val="none"/>
          <w:shd w:val="clear" w:color="auto" w:fill="FFFFFF"/>
          <w:lang w:eastAsia="zh-CN"/>
          <w14:textFill>
            <w14:solidFill>
              <w14:schemeClr w14:val="tx1"/>
            </w14:solidFill>
          </w14:textFill>
        </w:rPr>
      </w:pPr>
    </w:p>
    <w:p w14:paraId="537B9EDC">
      <w:pPr>
        <w:pStyle w:val="59"/>
        <w:keepNext w:val="0"/>
        <w:keepLines w:val="0"/>
        <w:widowControl w:val="0"/>
        <w:shd w:val="clear" w:color="auto" w:fill="auto"/>
        <w:bidi w:val="0"/>
        <w:spacing w:before="0" w:after="0" w:line="360" w:lineRule="auto"/>
        <w:ind w:left="0" w:right="0" w:firstLine="0"/>
        <w:jc w:val="left"/>
        <w:rPr>
          <w:rFonts w:hint="default" w:ascii="黑体" w:hAnsi="黑体" w:eastAsia="黑体" w:cs="黑体"/>
          <w:color w:val="000000" w:themeColor="text1"/>
          <w:sz w:val="32"/>
          <w:szCs w:val="32"/>
          <w:highlight w:val="none"/>
          <w:shd w:val="clear" w:color="auto" w:fill="FFFFFF"/>
          <w:lang w:val="en-US" w:eastAsia="zh-CN"/>
          <w14:textFill>
            <w14:solidFill>
              <w14:schemeClr w14:val="tx1"/>
            </w14:solidFill>
          </w14:textFill>
        </w:rPr>
      </w:pPr>
      <w:r>
        <w:rPr>
          <w:rFonts w:hint="eastAsia" w:ascii="黑体" w:hAnsi="黑体" w:eastAsia="黑体" w:cs="黑体"/>
          <w:color w:val="000000" w:themeColor="text1"/>
          <w:sz w:val="32"/>
          <w:szCs w:val="32"/>
          <w:highlight w:val="none"/>
          <w:shd w:val="clear" w:color="auto" w:fill="FFFFFF"/>
          <w:lang w:eastAsia="zh-CN"/>
          <w14:textFill>
            <w14:solidFill>
              <w14:schemeClr w14:val="tx1"/>
            </w14:solidFill>
          </w14:textFill>
        </w:rPr>
        <w:t>附件：</w:t>
      </w:r>
      <w:r>
        <w:rPr>
          <w:rFonts w:hint="eastAsia" w:ascii="黑体" w:hAnsi="黑体" w:eastAsia="黑体" w:cs="黑体"/>
          <w:color w:val="000000" w:themeColor="text1"/>
          <w:sz w:val="32"/>
          <w:szCs w:val="32"/>
          <w:highlight w:val="none"/>
          <w:shd w:val="clear" w:color="auto" w:fill="FFFFFF"/>
          <w:lang w:val="en-US" w:eastAsia="zh-CN"/>
          <w14:textFill>
            <w14:solidFill>
              <w14:schemeClr w14:val="tx1"/>
            </w14:solidFill>
          </w14:textFill>
        </w:rPr>
        <w:t>考核评分表</w:t>
      </w:r>
    </w:p>
    <w:p w14:paraId="04D3A787">
      <w:pPr>
        <w:pStyle w:val="59"/>
        <w:keepNext w:val="0"/>
        <w:keepLines w:val="0"/>
        <w:widowControl w:val="0"/>
        <w:shd w:val="clear" w:color="auto" w:fill="auto"/>
        <w:bidi w:val="0"/>
        <w:spacing w:before="0" w:after="0" w:line="360" w:lineRule="auto"/>
        <w:ind w:left="0" w:right="0" w:firstLine="0"/>
        <w:jc w:val="center"/>
        <w:rPr>
          <w:rFonts w:hint="eastAsia" w:ascii="方正小标宋简体" w:hAnsi="方正小标宋简体" w:eastAsia="方正小标宋简体" w:cs="方正小标宋简体"/>
          <w:b/>
          <w:bCs/>
          <w:color w:val="000000" w:themeColor="text1"/>
          <w:spacing w:val="0"/>
          <w:w w:val="100"/>
          <w:position w:val="0"/>
          <w:sz w:val="32"/>
          <w:szCs w:val="32"/>
          <w:highlight w:val="none"/>
          <w:lang w:val="en-US" w:eastAsia="zh-CN"/>
          <w14:textFill>
            <w14:solidFill>
              <w14:schemeClr w14:val="tx1"/>
            </w14:solidFill>
          </w14:textFill>
        </w:rPr>
      </w:pPr>
      <w:r>
        <w:rPr>
          <w:rFonts w:hint="eastAsia" w:ascii="方正小标宋简体" w:hAnsi="方正小标宋简体" w:eastAsia="方正小标宋简体" w:cs="方正小标宋简体"/>
          <w:b/>
          <w:bCs/>
          <w:color w:val="000000" w:themeColor="text1"/>
          <w:spacing w:val="0"/>
          <w:w w:val="100"/>
          <w:position w:val="0"/>
          <w:sz w:val="30"/>
          <w:szCs w:val="30"/>
          <w:highlight w:val="none"/>
          <w:lang w:val="en-US" w:eastAsia="zh-CN"/>
          <w14:textFill>
            <w14:solidFill>
              <w14:schemeClr w14:val="tx1"/>
            </w14:solidFill>
          </w14:textFill>
        </w:rPr>
        <w:t>考核评分表</w:t>
      </w:r>
    </w:p>
    <w:tbl>
      <w:tblPr>
        <w:tblStyle w:val="21"/>
        <w:tblW w:w="9699" w:type="dxa"/>
        <w:jc w:val="center"/>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838"/>
        <w:gridCol w:w="7658"/>
        <w:gridCol w:w="1203"/>
      </w:tblGrid>
      <w:tr w14:paraId="1910B4C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601" w:hRule="atLeast"/>
          <w:jc w:val="center"/>
        </w:trPr>
        <w:tc>
          <w:tcPr>
            <w:tcW w:w="838" w:type="dxa"/>
            <w:tcBorders>
              <w:top w:val="outset" w:color="000000" w:sz="4" w:space="0"/>
              <w:left w:val="outset" w:color="000000" w:sz="4" w:space="0"/>
              <w:bottom w:val="outset" w:color="000000" w:sz="4" w:space="0"/>
              <w:right w:val="outset" w:color="000000" w:sz="4" w:space="0"/>
            </w:tcBorders>
            <w:shd w:val="clear" w:color="auto" w:fill="FFFFFF"/>
            <w:noWrap w:val="0"/>
            <w:tcMar>
              <w:top w:w="0" w:type="dxa"/>
              <w:left w:w="105" w:type="dxa"/>
              <w:bottom w:w="0" w:type="dxa"/>
              <w:right w:w="105" w:type="dxa"/>
            </w:tcMar>
            <w:vAlign w:val="center"/>
          </w:tcPr>
          <w:p w14:paraId="06D9D04A">
            <w:pPr>
              <w:pStyle w:val="59"/>
              <w:keepNext w:val="0"/>
              <w:keepLines w:val="0"/>
              <w:widowControl w:val="0"/>
              <w:shd w:val="clear" w:color="auto" w:fill="auto"/>
              <w:bidi w:val="0"/>
              <w:spacing w:before="0" w:after="0" w:line="360" w:lineRule="auto"/>
              <w:ind w:left="0" w:right="0" w:firstLine="0"/>
              <w:jc w:val="center"/>
              <w:rPr>
                <w:rFonts w:hint="eastAsia" w:ascii="宋体" w:hAnsi="宋体" w:eastAsia="宋体" w:cs="宋体"/>
                <w:color w:val="000000" w:themeColor="text1"/>
                <w:spacing w:val="0"/>
                <w:w w:val="100"/>
                <w:position w:val="0"/>
                <w:sz w:val="21"/>
                <w:szCs w:val="21"/>
                <w:highlight w:val="none"/>
                <w14:textFill>
                  <w14:solidFill>
                    <w14:schemeClr w14:val="tx1"/>
                  </w14:solidFill>
                </w14:textFill>
              </w:rPr>
            </w:pPr>
            <w:r>
              <w:rPr>
                <w:rFonts w:hint="eastAsia" w:ascii="宋体" w:hAnsi="宋体" w:eastAsia="宋体" w:cs="宋体"/>
                <w:color w:val="000000" w:themeColor="text1"/>
                <w:spacing w:val="0"/>
                <w:w w:val="100"/>
                <w:position w:val="0"/>
                <w:sz w:val="21"/>
                <w:szCs w:val="21"/>
                <w:highlight w:val="none"/>
                <w14:textFill>
                  <w14:solidFill>
                    <w14:schemeClr w14:val="tx1"/>
                  </w14:solidFill>
                </w14:textFill>
              </w:rPr>
              <w:t>序号</w:t>
            </w:r>
          </w:p>
        </w:tc>
        <w:tc>
          <w:tcPr>
            <w:tcW w:w="7658" w:type="dxa"/>
            <w:tcBorders>
              <w:top w:val="outset" w:color="000000" w:sz="4" w:space="0"/>
              <w:left w:val="nil"/>
              <w:bottom w:val="outset" w:color="000000" w:sz="4" w:space="0"/>
              <w:right w:val="outset" w:color="000000" w:sz="4" w:space="0"/>
            </w:tcBorders>
            <w:shd w:val="clear" w:color="auto" w:fill="FFFFFF"/>
            <w:noWrap w:val="0"/>
            <w:tcMar>
              <w:top w:w="0" w:type="dxa"/>
              <w:left w:w="105" w:type="dxa"/>
              <w:bottom w:w="0" w:type="dxa"/>
              <w:right w:w="105" w:type="dxa"/>
            </w:tcMar>
            <w:vAlign w:val="center"/>
          </w:tcPr>
          <w:p w14:paraId="4DD2F42D">
            <w:pPr>
              <w:pStyle w:val="59"/>
              <w:keepNext w:val="0"/>
              <w:keepLines w:val="0"/>
              <w:widowControl w:val="0"/>
              <w:shd w:val="clear" w:color="auto" w:fill="auto"/>
              <w:bidi w:val="0"/>
              <w:spacing w:before="0" w:after="0" w:line="360" w:lineRule="auto"/>
              <w:ind w:left="0" w:right="0" w:firstLine="0"/>
              <w:jc w:val="center"/>
              <w:rPr>
                <w:rFonts w:hint="eastAsia" w:ascii="宋体" w:hAnsi="宋体" w:eastAsia="宋体" w:cs="宋体"/>
                <w:color w:val="000000" w:themeColor="text1"/>
                <w:spacing w:val="0"/>
                <w:w w:val="100"/>
                <w:position w:val="0"/>
                <w:sz w:val="21"/>
                <w:szCs w:val="21"/>
                <w:highlight w:val="none"/>
                <w14:textFill>
                  <w14:solidFill>
                    <w14:schemeClr w14:val="tx1"/>
                  </w14:solidFill>
                </w14:textFill>
              </w:rPr>
            </w:pPr>
            <w:r>
              <w:rPr>
                <w:rFonts w:hint="eastAsia" w:ascii="宋体" w:hAnsi="宋体" w:eastAsia="宋体" w:cs="宋体"/>
                <w:color w:val="000000" w:themeColor="text1"/>
                <w:spacing w:val="0"/>
                <w:w w:val="100"/>
                <w:position w:val="0"/>
                <w:sz w:val="21"/>
                <w:szCs w:val="21"/>
                <w:highlight w:val="none"/>
                <w14:textFill>
                  <w14:solidFill>
                    <w14:schemeClr w14:val="tx1"/>
                  </w14:solidFill>
                </w14:textFill>
              </w:rPr>
              <w:t>考核标准</w:t>
            </w:r>
          </w:p>
        </w:tc>
        <w:tc>
          <w:tcPr>
            <w:tcW w:w="1203" w:type="dxa"/>
            <w:tcBorders>
              <w:top w:val="outset" w:color="000000" w:sz="4" w:space="0"/>
              <w:left w:val="nil"/>
              <w:bottom w:val="outset" w:color="000000" w:sz="4" w:space="0"/>
              <w:right w:val="outset" w:color="000000" w:sz="4" w:space="0"/>
            </w:tcBorders>
            <w:shd w:val="clear" w:color="auto" w:fill="FFFFFF"/>
            <w:noWrap w:val="0"/>
            <w:tcMar>
              <w:top w:w="0" w:type="dxa"/>
              <w:left w:w="105" w:type="dxa"/>
              <w:bottom w:w="0" w:type="dxa"/>
              <w:right w:w="105" w:type="dxa"/>
            </w:tcMar>
            <w:vAlign w:val="center"/>
          </w:tcPr>
          <w:p w14:paraId="087DB3B0">
            <w:pPr>
              <w:pStyle w:val="59"/>
              <w:keepNext w:val="0"/>
              <w:keepLines w:val="0"/>
              <w:widowControl w:val="0"/>
              <w:shd w:val="clear" w:color="auto" w:fill="auto"/>
              <w:bidi w:val="0"/>
              <w:spacing w:before="0" w:after="0" w:line="360" w:lineRule="auto"/>
              <w:ind w:left="0" w:right="0" w:firstLine="0"/>
              <w:jc w:val="center"/>
              <w:rPr>
                <w:rFonts w:hint="eastAsia" w:ascii="宋体" w:hAnsi="宋体" w:eastAsia="宋体" w:cs="宋体"/>
                <w:color w:val="000000" w:themeColor="text1"/>
                <w:spacing w:val="0"/>
                <w:w w:val="100"/>
                <w:position w:val="0"/>
                <w:sz w:val="21"/>
                <w:szCs w:val="21"/>
                <w:highlight w:val="none"/>
                <w14:textFill>
                  <w14:solidFill>
                    <w14:schemeClr w14:val="tx1"/>
                  </w14:solidFill>
                </w14:textFill>
              </w:rPr>
            </w:pPr>
            <w:r>
              <w:rPr>
                <w:rFonts w:hint="eastAsia" w:ascii="宋体" w:hAnsi="宋体" w:eastAsia="宋体" w:cs="宋体"/>
                <w:color w:val="000000" w:themeColor="text1"/>
                <w:spacing w:val="0"/>
                <w:w w:val="100"/>
                <w:position w:val="0"/>
                <w:sz w:val="21"/>
                <w:szCs w:val="21"/>
                <w:highlight w:val="none"/>
                <w14:textFill>
                  <w14:solidFill>
                    <w14:schemeClr w14:val="tx1"/>
                  </w14:solidFill>
                </w14:textFill>
              </w:rPr>
              <w:t>分数</w:t>
            </w:r>
          </w:p>
        </w:tc>
      </w:tr>
      <w:tr w14:paraId="4D55FBA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922" w:hRule="atLeast"/>
          <w:jc w:val="center"/>
        </w:trPr>
        <w:tc>
          <w:tcPr>
            <w:tcW w:w="838" w:type="dxa"/>
            <w:tcBorders>
              <w:top w:val="single" w:color="000000" w:sz="4" w:space="0"/>
              <w:left w:val="outset" w:color="000000" w:sz="4" w:space="0"/>
              <w:bottom w:val="outset" w:color="000000" w:sz="4" w:space="0"/>
              <w:right w:val="outset" w:color="000000" w:sz="4" w:space="0"/>
            </w:tcBorders>
            <w:shd w:val="clear" w:color="auto" w:fill="FFFFFF"/>
            <w:noWrap w:val="0"/>
            <w:tcMar>
              <w:top w:w="0" w:type="dxa"/>
              <w:left w:w="105" w:type="dxa"/>
              <w:bottom w:w="0" w:type="dxa"/>
              <w:right w:w="105" w:type="dxa"/>
            </w:tcMar>
            <w:vAlign w:val="center"/>
          </w:tcPr>
          <w:p w14:paraId="5FADA0AE">
            <w:pPr>
              <w:pStyle w:val="59"/>
              <w:keepNext w:val="0"/>
              <w:keepLines w:val="0"/>
              <w:widowControl w:val="0"/>
              <w:shd w:val="clear" w:color="auto" w:fill="auto"/>
              <w:bidi w:val="0"/>
              <w:spacing w:before="0" w:after="0" w:line="472" w:lineRule="exact"/>
              <w:ind w:left="0" w:right="0" w:firstLine="0"/>
              <w:jc w:val="center"/>
              <w:rPr>
                <w:rFonts w:hint="eastAsia" w:ascii="宋体" w:hAnsi="宋体" w:eastAsia="宋体" w:cs="宋体"/>
                <w:color w:val="000000" w:themeColor="text1"/>
                <w:spacing w:val="0"/>
                <w:w w:val="100"/>
                <w:position w:val="0"/>
                <w:sz w:val="21"/>
                <w:szCs w:val="21"/>
                <w:highlight w:val="none"/>
                <w14:textFill>
                  <w14:solidFill>
                    <w14:schemeClr w14:val="tx1"/>
                  </w14:solidFill>
                </w14:textFill>
              </w:rPr>
            </w:pPr>
            <w:r>
              <w:rPr>
                <w:rFonts w:hint="eastAsia" w:ascii="宋体" w:hAnsi="宋体" w:eastAsia="宋体" w:cs="宋体"/>
                <w:color w:val="000000" w:themeColor="text1"/>
                <w:spacing w:val="0"/>
                <w:w w:val="100"/>
                <w:position w:val="0"/>
                <w:sz w:val="21"/>
                <w:szCs w:val="21"/>
                <w:highlight w:val="none"/>
                <w14:textFill>
                  <w14:solidFill>
                    <w14:schemeClr w14:val="tx1"/>
                  </w14:solidFill>
                </w14:textFill>
              </w:rPr>
              <w:t>1</w:t>
            </w:r>
          </w:p>
        </w:tc>
        <w:tc>
          <w:tcPr>
            <w:tcW w:w="7658" w:type="dxa"/>
            <w:tcBorders>
              <w:top w:val="single" w:color="000000" w:sz="4" w:space="0"/>
              <w:left w:val="nil"/>
              <w:bottom w:val="outset" w:color="000000" w:sz="4" w:space="0"/>
              <w:right w:val="outset" w:color="000000" w:sz="4" w:space="0"/>
            </w:tcBorders>
            <w:shd w:val="clear" w:color="auto" w:fill="FFFFFF"/>
            <w:noWrap w:val="0"/>
            <w:tcMar>
              <w:top w:w="0" w:type="dxa"/>
              <w:left w:w="105" w:type="dxa"/>
              <w:bottom w:w="0" w:type="dxa"/>
              <w:right w:w="105" w:type="dxa"/>
            </w:tcMar>
            <w:vAlign w:val="center"/>
          </w:tcPr>
          <w:p w14:paraId="48DCB4E3">
            <w:pPr>
              <w:pStyle w:val="59"/>
              <w:keepNext w:val="0"/>
              <w:keepLines w:val="0"/>
              <w:widowControl w:val="0"/>
              <w:shd w:val="clear" w:color="auto" w:fill="auto"/>
              <w:bidi w:val="0"/>
              <w:spacing w:before="0" w:after="0" w:line="472" w:lineRule="exact"/>
              <w:ind w:left="0" w:right="0" w:firstLine="0"/>
              <w:jc w:val="left"/>
              <w:rPr>
                <w:rFonts w:hint="eastAsia" w:ascii="宋体" w:hAnsi="宋体" w:eastAsia="宋体" w:cs="宋体"/>
                <w:color w:val="000000" w:themeColor="text1"/>
                <w:spacing w:val="0"/>
                <w:w w:val="100"/>
                <w:position w:val="0"/>
                <w:sz w:val="21"/>
                <w:szCs w:val="21"/>
                <w:highlight w:val="none"/>
                <w14:textFill>
                  <w14:solidFill>
                    <w14:schemeClr w14:val="tx1"/>
                  </w14:solidFill>
                </w14:textFill>
              </w:rPr>
            </w:pPr>
            <w:r>
              <w:rPr>
                <w:rFonts w:hint="eastAsia" w:ascii="宋体" w:hAnsi="宋体" w:eastAsia="宋体" w:cs="宋体"/>
                <w:color w:val="000000" w:themeColor="text1"/>
                <w:spacing w:val="0"/>
                <w:w w:val="100"/>
                <w:position w:val="0"/>
                <w:sz w:val="21"/>
                <w:szCs w:val="21"/>
                <w:highlight w:val="none"/>
                <w14:textFill>
                  <w14:solidFill>
                    <w14:schemeClr w14:val="tx1"/>
                  </w14:solidFill>
                </w14:textFill>
              </w:rPr>
              <w:t>价格方面：主要考核配送企业是否按照承诺的价格采购货物单价</w:t>
            </w:r>
            <w:r>
              <w:rPr>
                <w:rFonts w:hint="eastAsia" w:ascii="宋体" w:hAnsi="宋体" w:eastAsia="宋体" w:cs="宋体"/>
                <w:color w:val="000000" w:themeColor="text1"/>
                <w:spacing w:val="0"/>
                <w:w w:val="100"/>
                <w:position w:val="0"/>
                <w:sz w:val="21"/>
                <w:szCs w:val="21"/>
                <w:highlight w:val="none"/>
                <w:lang w:val="en-US" w:eastAsia="zh-CN"/>
                <w14:textFill>
                  <w14:solidFill>
                    <w14:schemeClr w14:val="tx1"/>
                  </w14:solidFill>
                </w14:textFill>
              </w:rPr>
              <w:t>低</w:t>
            </w:r>
            <w:r>
              <w:rPr>
                <w:rFonts w:hint="eastAsia" w:ascii="宋体" w:hAnsi="宋体" w:eastAsia="宋体" w:cs="宋体"/>
                <w:color w:val="000000" w:themeColor="text1"/>
                <w:spacing w:val="0"/>
                <w:w w:val="100"/>
                <w:position w:val="0"/>
                <w:sz w:val="21"/>
                <w:szCs w:val="21"/>
                <w:highlight w:val="none"/>
                <w14:textFill>
                  <w14:solidFill>
                    <w14:schemeClr w14:val="tx1"/>
                  </w14:solidFill>
                </w14:textFill>
              </w:rPr>
              <w:t>于当日市区内大型超市</w:t>
            </w:r>
            <w:r>
              <w:rPr>
                <w:rFonts w:hint="eastAsia" w:ascii="宋体" w:hAnsi="宋体" w:eastAsia="宋体" w:cs="宋体"/>
                <w:color w:val="000000" w:themeColor="text1"/>
                <w:spacing w:val="0"/>
                <w:w w:val="100"/>
                <w:position w:val="0"/>
                <w:sz w:val="21"/>
                <w:szCs w:val="21"/>
                <w:highlight w:val="none"/>
                <w:lang w:val="en-US" w:eastAsia="zh-CN"/>
                <w14:textFill>
                  <w14:solidFill>
                    <w14:schemeClr w14:val="tx1"/>
                  </w14:solidFill>
                </w14:textFill>
              </w:rPr>
              <w:t>和批发市场</w:t>
            </w:r>
            <w:r>
              <w:rPr>
                <w:rFonts w:hint="eastAsia" w:ascii="宋体" w:hAnsi="宋体" w:eastAsia="宋体" w:cs="宋体"/>
                <w:color w:val="000000" w:themeColor="text1"/>
                <w:spacing w:val="0"/>
                <w:w w:val="100"/>
                <w:position w:val="0"/>
                <w:sz w:val="21"/>
                <w:szCs w:val="21"/>
                <w:highlight w:val="none"/>
                <w14:textFill>
                  <w14:solidFill>
                    <w14:schemeClr w14:val="tx1"/>
                  </w14:solidFill>
                </w14:textFill>
              </w:rPr>
              <w:t>平均零售价。</w:t>
            </w:r>
          </w:p>
        </w:tc>
        <w:tc>
          <w:tcPr>
            <w:tcW w:w="1203" w:type="dxa"/>
            <w:tcBorders>
              <w:top w:val="single" w:color="000000" w:sz="4" w:space="0"/>
              <w:left w:val="nil"/>
              <w:bottom w:val="outset" w:color="000000" w:sz="4" w:space="0"/>
              <w:right w:val="outset" w:color="000000" w:sz="4" w:space="0"/>
            </w:tcBorders>
            <w:shd w:val="clear" w:color="auto" w:fill="FFFFFF"/>
            <w:noWrap w:val="0"/>
            <w:tcMar>
              <w:top w:w="0" w:type="dxa"/>
              <w:left w:w="105" w:type="dxa"/>
              <w:bottom w:w="0" w:type="dxa"/>
              <w:right w:w="105" w:type="dxa"/>
            </w:tcMar>
            <w:vAlign w:val="center"/>
          </w:tcPr>
          <w:p w14:paraId="0F2F37BF">
            <w:pPr>
              <w:pStyle w:val="59"/>
              <w:keepNext w:val="0"/>
              <w:keepLines w:val="0"/>
              <w:widowControl w:val="0"/>
              <w:shd w:val="clear" w:color="auto" w:fill="auto"/>
              <w:bidi w:val="0"/>
              <w:spacing w:before="0" w:after="0" w:line="472" w:lineRule="exact"/>
              <w:ind w:left="0" w:right="0" w:firstLine="0"/>
              <w:jc w:val="center"/>
              <w:rPr>
                <w:rFonts w:hint="eastAsia" w:ascii="宋体" w:hAnsi="宋体" w:eastAsia="宋体" w:cs="宋体"/>
                <w:color w:val="000000" w:themeColor="text1"/>
                <w:spacing w:val="0"/>
                <w:w w:val="100"/>
                <w:position w:val="0"/>
                <w:sz w:val="21"/>
                <w:szCs w:val="21"/>
                <w:highlight w:val="none"/>
                <w14:textFill>
                  <w14:solidFill>
                    <w14:schemeClr w14:val="tx1"/>
                  </w14:solidFill>
                </w14:textFill>
              </w:rPr>
            </w:pPr>
            <w:r>
              <w:rPr>
                <w:rFonts w:hint="eastAsia" w:ascii="宋体" w:hAnsi="宋体" w:eastAsia="宋体" w:cs="宋体"/>
                <w:color w:val="000000" w:themeColor="text1"/>
                <w:spacing w:val="0"/>
                <w:w w:val="100"/>
                <w:position w:val="0"/>
                <w:sz w:val="21"/>
                <w:szCs w:val="21"/>
                <w:highlight w:val="none"/>
                <w14:textFill>
                  <w14:solidFill>
                    <w14:schemeClr w14:val="tx1"/>
                  </w14:solidFill>
                </w14:textFill>
              </w:rPr>
              <w:t>5</w:t>
            </w:r>
          </w:p>
        </w:tc>
      </w:tr>
      <w:tr w14:paraId="2E139FE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922" w:hRule="atLeast"/>
          <w:jc w:val="center"/>
        </w:trPr>
        <w:tc>
          <w:tcPr>
            <w:tcW w:w="838" w:type="dxa"/>
            <w:tcBorders>
              <w:top w:val="single" w:color="000000" w:sz="4" w:space="0"/>
              <w:left w:val="outset" w:color="000000" w:sz="4" w:space="0"/>
              <w:bottom w:val="outset" w:color="000000" w:sz="4" w:space="0"/>
              <w:right w:val="outset" w:color="000000" w:sz="4" w:space="0"/>
            </w:tcBorders>
            <w:shd w:val="clear" w:color="auto" w:fill="FFFFFF"/>
            <w:noWrap w:val="0"/>
            <w:tcMar>
              <w:top w:w="0" w:type="dxa"/>
              <w:left w:w="105" w:type="dxa"/>
              <w:bottom w:w="0" w:type="dxa"/>
              <w:right w:w="105" w:type="dxa"/>
            </w:tcMar>
            <w:vAlign w:val="center"/>
          </w:tcPr>
          <w:p w14:paraId="2D3AFD81">
            <w:pPr>
              <w:pStyle w:val="59"/>
              <w:keepNext w:val="0"/>
              <w:keepLines w:val="0"/>
              <w:widowControl w:val="0"/>
              <w:shd w:val="clear" w:color="auto" w:fill="auto"/>
              <w:bidi w:val="0"/>
              <w:spacing w:before="0" w:after="0" w:line="472" w:lineRule="exact"/>
              <w:ind w:left="0" w:right="0" w:firstLine="0"/>
              <w:jc w:val="center"/>
              <w:rPr>
                <w:rFonts w:hint="eastAsia" w:ascii="宋体" w:hAnsi="宋体" w:eastAsia="宋体" w:cs="宋体"/>
                <w:color w:val="000000" w:themeColor="text1"/>
                <w:spacing w:val="0"/>
                <w:w w:val="100"/>
                <w:position w:val="0"/>
                <w:sz w:val="21"/>
                <w:szCs w:val="21"/>
                <w:highlight w:val="none"/>
                <w14:textFill>
                  <w14:solidFill>
                    <w14:schemeClr w14:val="tx1"/>
                  </w14:solidFill>
                </w14:textFill>
              </w:rPr>
            </w:pPr>
            <w:r>
              <w:rPr>
                <w:rFonts w:hint="eastAsia" w:ascii="宋体" w:hAnsi="宋体" w:eastAsia="宋体" w:cs="宋体"/>
                <w:color w:val="000000" w:themeColor="text1"/>
                <w:spacing w:val="0"/>
                <w:w w:val="100"/>
                <w:position w:val="0"/>
                <w:sz w:val="21"/>
                <w:szCs w:val="21"/>
                <w:highlight w:val="none"/>
                <w14:textFill>
                  <w14:solidFill>
                    <w14:schemeClr w14:val="tx1"/>
                  </w14:solidFill>
                </w14:textFill>
              </w:rPr>
              <w:t>2</w:t>
            </w:r>
          </w:p>
        </w:tc>
        <w:tc>
          <w:tcPr>
            <w:tcW w:w="7658" w:type="dxa"/>
            <w:tcBorders>
              <w:top w:val="single" w:color="000000" w:sz="4" w:space="0"/>
              <w:left w:val="nil"/>
              <w:bottom w:val="outset" w:color="000000" w:sz="4" w:space="0"/>
              <w:right w:val="outset" w:color="000000" w:sz="4" w:space="0"/>
            </w:tcBorders>
            <w:shd w:val="clear" w:color="auto" w:fill="FFFFFF"/>
            <w:noWrap w:val="0"/>
            <w:tcMar>
              <w:top w:w="0" w:type="dxa"/>
              <w:left w:w="105" w:type="dxa"/>
              <w:bottom w:w="0" w:type="dxa"/>
              <w:right w:w="105" w:type="dxa"/>
            </w:tcMar>
            <w:vAlign w:val="center"/>
          </w:tcPr>
          <w:p w14:paraId="578A5424">
            <w:pPr>
              <w:pStyle w:val="59"/>
              <w:keepNext w:val="0"/>
              <w:keepLines w:val="0"/>
              <w:widowControl w:val="0"/>
              <w:shd w:val="clear" w:color="auto" w:fill="auto"/>
              <w:bidi w:val="0"/>
              <w:spacing w:before="0" w:after="0" w:line="472" w:lineRule="exact"/>
              <w:ind w:left="0" w:right="0" w:firstLine="0"/>
              <w:jc w:val="left"/>
              <w:rPr>
                <w:rFonts w:hint="eastAsia" w:ascii="宋体" w:hAnsi="宋体" w:eastAsia="宋体" w:cs="宋体"/>
                <w:color w:val="000000" w:themeColor="text1"/>
                <w:spacing w:val="0"/>
                <w:w w:val="100"/>
                <w:position w:val="0"/>
                <w:sz w:val="21"/>
                <w:szCs w:val="21"/>
                <w:highlight w:val="none"/>
                <w14:textFill>
                  <w14:solidFill>
                    <w14:schemeClr w14:val="tx1"/>
                  </w14:solidFill>
                </w14:textFill>
              </w:rPr>
            </w:pPr>
            <w:r>
              <w:rPr>
                <w:rFonts w:hint="eastAsia" w:ascii="宋体" w:hAnsi="宋体" w:eastAsia="宋体" w:cs="宋体"/>
                <w:color w:val="000000" w:themeColor="text1"/>
                <w:spacing w:val="0"/>
                <w:w w:val="100"/>
                <w:position w:val="0"/>
                <w:sz w:val="21"/>
                <w:szCs w:val="21"/>
                <w:highlight w:val="none"/>
                <w14:textFill>
                  <w14:solidFill>
                    <w14:schemeClr w14:val="tx1"/>
                  </w14:solidFill>
                </w14:textFill>
              </w:rPr>
              <w:t>重量方面：主要考核配送企业是否按照采购数量要求提供货品、重量是否存在缺斤短两。</w:t>
            </w:r>
          </w:p>
        </w:tc>
        <w:tc>
          <w:tcPr>
            <w:tcW w:w="1203" w:type="dxa"/>
            <w:tcBorders>
              <w:top w:val="single" w:color="000000" w:sz="4" w:space="0"/>
              <w:left w:val="nil"/>
              <w:bottom w:val="outset" w:color="000000" w:sz="4" w:space="0"/>
              <w:right w:val="outset" w:color="000000" w:sz="4" w:space="0"/>
            </w:tcBorders>
            <w:shd w:val="clear" w:color="auto" w:fill="FFFFFF"/>
            <w:noWrap w:val="0"/>
            <w:tcMar>
              <w:top w:w="0" w:type="dxa"/>
              <w:left w:w="105" w:type="dxa"/>
              <w:bottom w:w="0" w:type="dxa"/>
              <w:right w:w="105" w:type="dxa"/>
            </w:tcMar>
            <w:vAlign w:val="center"/>
          </w:tcPr>
          <w:p w14:paraId="1E75ACB9">
            <w:pPr>
              <w:pStyle w:val="59"/>
              <w:keepNext w:val="0"/>
              <w:keepLines w:val="0"/>
              <w:widowControl w:val="0"/>
              <w:shd w:val="clear" w:color="auto" w:fill="auto"/>
              <w:bidi w:val="0"/>
              <w:spacing w:before="0" w:after="0" w:line="472" w:lineRule="exact"/>
              <w:ind w:left="0" w:right="0" w:firstLine="0"/>
              <w:jc w:val="center"/>
              <w:rPr>
                <w:rFonts w:hint="eastAsia" w:ascii="宋体" w:hAnsi="宋体" w:eastAsia="宋体" w:cs="宋体"/>
                <w:color w:val="000000" w:themeColor="text1"/>
                <w:spacing w:val="0"/>
                <w:w w:val="100"/>
                <w:position w:val="0"/>
                <w:sz w:val="21"/>
                <w:szCs w:val="21"/>
                <w:highlight w:val="none"/>
                <w14:textFill>
                  <w14:solidFill>
                    <w14:schemeClr w14:val="tx1"/>
                  </w14:solidFill>
                </w14:textFill>
              </w:rPr>
            </w:pPr>
            <w:r>
              <w:rPr>
                <w:rFonts w:hint="eastAsia" w:ascii="宋体" w:hAnsi="宋体" w:eastAsia="宋体" w:cs="宋体"/>
                <w:color w:val="000000" w:themeColor="text1"/>
                <w:spacing w:val="0"/>
                <w:w w:val="100"/>
                <w:position w:val="0"/>
                <w:sz w:val="21"/>
                <w:szCs w:val="21"/>
                <w:highlight w:val="none"/>
                <w14:textFill>
                  <w14:solidFill>
                    <w14:schemeClr w14:val="tx1"/>
                  </w14:solidFill>
                </w14:textFill>
              </w:rPr>
              <w:t>10</w:t>
            </w:r>
          </w:p>
        </w:tc>
      </w:tr>
      <w:tr w14:paraId="09D452A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2405" w:hRule="atLeast"/>
          <w:jc w:val="center"/>
        </w:trPr>
        <w:tc>
          <w:tcPr>
            <w:tcW w:w="838" w:type="dxa"/>
            <w:tcBorders>
              <w:top w:val="single" w:color="000000" w:sz="4" w:space="0"/>
              <w:left w:val="outset" w:color="000000" w:sz="4" w:space="0"/>
              <w:bottom w:val="outset" w:color="000000" w:sz="4" w:space="0"/>
              <w:right w:val="outset" w:color="000000" w:sz="4" w:space="0"/>
            </w:tcBorders>
            <w:shd w:val="clear" w:color="auto" w:fill="FFFFFF"/>
            <w:noWrap w:val="0"/>
            <w:tcMar>
              <w:top w:w="0" w:type="dxa"/>
              <w:left w:w="105" w:type="dxa"/>
              <w:bottom w:w="0" w:type="dxa"/>
              <w:right w:w="105" w:type="dxa"/>
            </w:tcMar>
            <w:vAlign w:val="center"/>
          </w:tcPr>
          <w:p w14:paraId="79224772">
            <w:pPr>
              <w:pStyle w:val="59"/>
              <w:keepNext w:val="0"/>
              <w:keepLines w:val="0"/>
              <w:widowControl w:val="0"/>
              <w:shd w:val="clear" w:color="auto" w:fill="auto"/>
              <w:bidi w:val="0"/>
              <w:spacing w:before="0" w:after="0" w:line="472" w:lineRule="exact"/>
              <w:ind w:left="0" w:right="0" w:firstLine="0"/>
              <w:jc w:val="center"/>
              <w:rPr>
                <w:rFonts w:hint="eastAsia" w:ascii="宋体" w:hAnsi="宋体" w:eastAsia="宋体" w:cs="宋体"/>
                <w:color w:val="000000" w:themeColor="text1"/>
                <w:spacing w:val="0"/>
                <w:w w:val="100"/>
                <w:position w:val="0"/>
                <w:sz w:val="21"/>
                <w:szCs w:val="21"/>
                <w:highlight w:val="none"/>
                <w14:textFill>
                  <w14:solidFill>
                    <w14:schemeClr w14:val="tx1"/>
                  </w14:solidFill>
                </w14:textFill>
              </w:rPr>
            </w:pPr>
            <w:r>
              <w:rPr>
                <w:rFonts w:hint="eastAsia" w:ascii="宋体" w:hAnsi="宋体" w:eastAsia="宋体" w:cs="宋体"/>
                <w:color w:val="000000" w:themeColor="text1"/>
                <w:spacing w:val="0"/>
                <w:w w:val="100"/>
                <w:position w:val="0"/>
                <w:sz w:val="21"/>
                <w:szCs w:val="21"/>
                <w:highlight w:val="none"/>
                <w14:textFill>
                  <w14:solidFill>
                    <w14:schemeClr w14:val="tx1"/>
                  </w14:solidFill>
                </w14:textFill>
              </w:rPr>
              <w:t>3</w:t>
            </w:r>
          </w:p>
        </w:tc>
        <w:tc>
          <w:tcPr>
            <w:tcW w:w="7658" w:type="dxa"/>
            <w:tcBorders>
              <w:top w:val="single" w:color="000000" w:sz="4" w:space="0"/>
              <w:left w:val="nil"/>
              <w:bottom w:val="outset" w:color="000000" w:sz="4" w:space="0"/>
              <w:right w:val="outset" w:color="000000" w:sz="4" w:space="0"/>
            </w:tcBorders>
            <w:shd w:val="clear" w:color="auto" w:fill="FFFFFF"/>
            <w:noWrap w:val="0"/>
            <w:tcMar>
              <w:top w:w="0" w:type="dxa"/>
              <w:left w:w="105" w:type="dxa"/>
              <w:bottom w:w="0" w:type="dxa"/>
              <w:right w:w="105" w:type="dxa"/>
            </w:tcMar>
            <w:vAlign w:val="center"/>
          </w:tcPr>
          <w:p w14:paraId="6388E93E">
            <w:pPr>
              <w:pStyle w:val="59"/>
              <w:keepNext w:val="0"/>
              <w:keepLines w:val="0"/>
              <w:widowControl w:val="0"/>
              <w:shd w:val="clear" w:color="auto" w:fill="auto"/>
              <w:bidi w:val="0"/>
              <w:spacing w:before="0" w:after="0" w:line="472" w:lineRule="exact"/>
              <w:ind w:left="0" w:right="0" w:firstLine="0"/>
              <w:jc w:val="left"/>
              <w:rPr>
                <w:rFonts w:hint="eastAsia" w:ascii="宋体" w:hAnsi="宋体" w:eastAsia="宋体" w:cs="宋体"/>
                <w:color w:val="000000" w:themeColor="text1"/>
                <w:spacing w:val="0"/>
                <w:w w:val="100"/>
                <w:position w:val="0"/>
                <w:sz w:val="21"/>
                <w:szCs w:val="21"/>
                <w:highlight w:val="none"/>
                <w14:textFill>
                  <w14:solidFill>
                    <w14:schemeClr w14:val="tx1"/>
                  </w14:solidFill>
                </w14:textFill>
              </w:rPr>
            </w:pPr>
            <w:r>
              <w:rPr>
                <w:rFonts w:hint="eastAsia" w:ascii="宋体" w:hAnsi="宋体" w:eastAsia="宋体" w:cs="宋体"/>
                <w:color w:val="000000" w:themeColor="text1"/>
                <w:spacing w:val="0"/>
                <w:w w:val="100"/>
                <w:position w:val="0"/>
                <w:sz w:val="21"/>
                <w:szCs w:val="21"/>
                <w:highlight w:val="none"/>
                <w14:textFill>
                  <w14:solidFill>
                    <w14:schemeClr w14:val="tx1"/>
                  </w14:solidFill>
                </w14:textFill>
              </w:rPr>
              <w:t>质量方面：主要考核配送企业是否在承诺时间内按照质量要求提供所需食材内容。货物是否完全符合招</w:t>
            </w:r>
            <w:r>
              <w:rPr>
                <w:rFonts w:hint="eastAsia" w:cs="宋体"/>
                <w:color w:val="000000" w:themeColor="text1"/>
                <w:spacing w:val="0"/>
                <w:w w:val="100"/>
                <w:position w:val="0"/>
                <w:sz w:val="21"/>
                <w:szCs w:val="21"/>
                <w:highlight w:val="none"/>
                <w:lang w:eastAsia="zh-CN"/>
                <w14:textFill>
                  <w14:solidFill>
                    <w14:schemeClr w14:val="tx1"/>
                  </w14:solidFill>
                </w14:textFill>
              </w:rPr>
              <w:t>比选</w:t>
            </w:r>
            <w:r>
              <w:rPr>
                <w:rFonts w:hint="eastAsia" w:ascii="宋体" w:hAnsi="宋体" w:eastAsia="宋体" w:cs="宋体"/>
                <w:color w:val="000000" w:themeColor="text1"/>
                <w:spacing w:val="0"/>
                <w:w w:val="100"/>
                <w:position w:val="0"/>
                <w:sz w:val="21"/>
                <w:szCs w:val="21"/>
                <w:highlight w:val="none"/>
                <w14:textFill>
                  <w14:solidFill>
                    <w14:schemeClr w14:val="tx1"/>
                  </w14:solidFill>
                </w14:textFill>
              </w:rPr>
              <w:t>文件、服务合同、相关文件等规定的质量、规格和提供每批次食材检测报告，供应的食材是否能够追溯源头、追溯信息是否完整，服务是否令采购单位满意，能否在突发事件的情况下优先保证采购单位的食材供应等。</w:t>
            </w:r>
          </w:p>
        </w:tc>
        <w:tc>
          <w:tcPr>
            <w:tcW w:w="1203" w:type="dxa"/>
            <w:tcBorders>
              <w:top w:val="single" w:color="000000" w:sz="4" w:space="0"/>
              <w:left w:val="nil"/>
              <w:bottom w:val="outset" w:color="000000" w:sz="4" w:space="0"/>
              <w:right w:val="outset" w:color="000000" w:sz="4" w:space="0"/>
            </w:tcBorders>
            <w:shd w:val="clear" w:color="auto" w:fill="FFFFFF"/>
            <w:noWrap w:val="0"/>
            <w:tcMar>
              <w:top w:w="0" w:type="dxa"/>
              <w:left w:w="105" w:type="dxa"/>
              <w:bottom w:w="0" w:type="dxa"/>
              <w:right w:w="105" w:type="dxa"/>
            </w:tcMar>
            <w:vAlign w:val="center"/>
          </w:tcPr>
          <w:p w14:paraId="023777A3">
            <w:pPr>
              <w:pStyle w:val="59"/>
              <w:keepNext w:val="0"/>
              <w:keepLines w:val="0"/>
              <w:widowControl w:val="0"/>
              <w:shd w:val="clear" w:color="auto" w:fill="auto"/>
              <w:bidi w:val="0"/>
              <w:spacing w:before="0" w:after="0" w:line="472" w:lineRule="exact"/>
              <w:ind w:left="0" w:right="0" w:firstLine="0"/>
              <w:jc w:val="center"/>
              <w:rPr>
                <w:rFonts w:hint="eastAsia" w:ascii="宋体" w:hAnsi="宋体" w:eastAsia="宋体" w:cs="宋体"/>
                <w:color w:val="000000" w:themeColor="text1"/>
                <w:spacing w:val="0"/>
                <w:w w:val="100"/>
                <w:position w:val="0"/>
                <w:sz w:val="21"/>
                <w:szCs w:val="21"/>
                <w:highlight w:val="none"/>
                <w14:textFill>
                  <w14:solidFill>
                    <w14:schemeClr w14:val="tx1"/>
                  </w14:solidFill>
                </w14:textFill>
              </w:rPr>
            </w:pPr>
            <w:r>
              <w:rPr>
                <w:rFonts w:hint="eastAsia" w:ascii="宋体" w:hAnsi="宋体" w:eastAsia="宋体" w:cs="宋体"/>
                <w:color w:val="000000" w:themeColor="text1"/>
                <w:spacing w:val="0"/>
                <w:w w:val="100"/>
                <w:position w:val="0"/>
                <w:sz w:val="21"/>
                <w:szCs w:val="21"/>
                <w:highlight w:val="none"/>
                <w14:textFill>
                  <w14:solidFill>
                    <w14:schemeClr w14:val="tx1"/>
                  </w14:solidFill>
                </w14:textFill>
              </w:rPr>
              <w:t>20</w:t>
            </w:r>
          </w:p>
        </w:tc>
      </w:tr>
      <w:tr w14:paraId="05BA463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1378" w:hRule="atLeast"/>
          <w:jc w:val="center"/>
        </w:trPr>
        <w:tc>
          <w:tcPr>
            <w:tcW w:w="838" w:type="dxa"/>
            <w:tcBorders>
              <w:top w:val="single" w:color="000000" w:sz="4" w:space="0"/>
              <w:left w:val="outset" w:color="000000" w:sz="4" w:space="0"/>
              <w:bottom w:val="outset" w:color="000000" w:sz="4" w:space="0"/>
              <w:right w:val="outset" w:color="000000" w:sz="4" w:space="0"/>
            </w:tcBorders>
            <w:shd w:val="clear" w:color="auto" w:fill="FFFFFF"/>
            <w:noWrap w:val="0"/>
            <w:tcMar>
              <w:top w:w="0" w:type="dxa"/>
              <w:left w:w="105" w:type="dxa"/>
              <w:bottom w:w="0" w:type="dxa"/>
              <w:right w:w="105" w:type="dxa"/>
            </w:tcMar>
            <w:vAlign w:val="center"/>
          </w:tcPr>
          <w:p w14:paraId="767BE038">
            <w:pPr>
              <w:pStyle w:val="59"/>
              <w:keepNext w:val="0"/>
              <w:keepLines w:val="0"/>
              <w:widowControl w:val="0"/>
              <w:shd w:val="clear" w:color="auto" w:fill="auto"/>
              <w:bidi w:val="0"/>
              <w:spacing w:before="0" w:after="0" w:line="472" w:lineRule="exact"/>
              <w:ind w:left="0" w:right="0" w:firstLine="0"/>
              <w:jc w:val="center"/>
              <w:rPr>
                <w:rFonts w:hint="eastAsia" w:ascii="宋体" w:hAnsi="宋体" w:eastAsia="宋体" w:cs="宋体"/>
                <w:color w:val="000000" w:themeColor="text1"/>
                <w:spacing w:val="0"/>
                <w:w w:val="100"/>
                <w:position w:val="0"/>
                <w:sz w:val="21"/>
                <w:szCs w:val="21"/>
                <w:highlight w:val="none"/>
                <w14:textFill>
                  <w14:solidFill>
                    <w14:schemeClr w14:val="tx1"/>
                  </w14:solidFill>
                </w14:textFill>
              </w:rPr>
            </w:pPr>
            <w:r>
              <w:rPr>
                <w:rFonts w:hint="eastAsia" w:ascii="宋体" w:hAnsi="宋体" w:eastAsia="宋体" w:cs="宋体"/>
                <w:color w:val="000000" w:themeColor="text1"/>
                <w:spacing w:val="0"/>
                <w:w w:val="100"/>
                <w:position w:val="0"/>
                <w:sz w:val="21"/>
                <w:szCs w:val="21"/>
                <w:highlight w:val="none"/>
                <w14:textFill>
                  <w14:solidFill>
                    <w14:schemeClr w14:val="tx1"/>
                  </w14:solidFill>
                </w14:textFill>
              </w:rPr>
              <w:t>4</w:t>
            </w:r>
          </w:p>
        </w:tc>
        <w:tc>
          <w:tcPr>
            <w:tcW w:w="7658" w:type="dxa"/>
            <w:tcBorders>
              <w:top w:val="single" w:color="000000" w:sz="4" w:space="0"/>
              <w:left w:val="nil"/>
              <w:bottom w:val="outset" w:color="000000" w:sz="4" w:space="0"/>
              <w:right w:val="outset" w:color="000000" w:sz="4" w:space="0"/>
            </w:tcBorders>
            <w:shd w:val="clear" w:color="auto" w:fill="FFFFFF"/>
            <w:noWrap w:val="0"/>
            <w:tcMar>
              <w:top w:w="0" w:type="dxa"/>
              <w:left w:w="105" w:type="dxa"/>
              <w:bottom w:w="0" w:type="dxa"/>
              <w:right w:w="105" w:type="dxa"/>
            </w:tcMar>
            <w:vAlign w:val="center"/>
          </w:tcPr>
          <w:p w14:paraId="775D22D1">
            <w:pPr>
              <w:pStyle w:val="59"/>
              <w:keepNext w:val="0"/>
              <w:keepLines w:val="0"/>
              <w:widowControl w:val="0"/>
              <w:shd w:val="clear" w:color="auto" w:fill="auto"/>
              <w:bidi w:val="0"/>
              <w:spacing w:before="0" w:after="0" w:line="472" w:lineRule="exact"/>
              <w:ind w:left="0" w:right="0" w:firstLine="0"/>
              <w:jc w:val="left"/>
              <w:rPr>
                <w:rFonts w:hint="eastAsia" w:ascii="宋体" w:hAnsi="宋体" w:eastAsia="宋体" w:cs="宋体"/>
                <w:color w:val="000000" w:themeColor="text1"/>
                <w:spacing w:val="0"/>
                <w:w w:val="100"/>
                <w:position w:val="0"/>
                <w:sz w:val="21"/>
                <w:szCs w:val="21"/>
                <w:highlight w:val="none"/>
                <w14:textFill>
                  <w14:solidFill>
                    <w14:schemeClr w14:val="tx1"/>
                  </w14:solidFill>
                </w14:textFill>
              </w:rPr>
            </w:pPr>
            <w:r>
              <w:rPr>
                <w:rFonts w:hint="eastAsia" w:ascii="宋体" w:hAnsi="宋体" w:eastAsia="宋体" w:cs="宋体"/>
                <w:color w:val="000000" w:themeColor="text1"/>
                <w:spacing w:val="0"/>
                <w:w w:val="100"/>
                <w:position w:val="0"/>
                <w:sz w:val="21"/>
                <w:szCs w:val="21"/>
                <w:highlight w:val="none"/>
                <w14:textFill>
                  <w14:solidFill>
                    <w14:schemeClr w14:val="tx1"/>
                  </w14:solidFill>
                </w14:textFill>
              </w:rPr>
              <w:t>运输方面：主要考核配送企业是否存在因存储、运输、装卸造成的污染、损坏；运输车辆是否按照招</w:t>
            </w:r>
            <w:r>
              <w:rPr>
                <w:rFonts w:hint="eastAsia" w:cs="宋体"/>
                <w:color w:val="000000" w:themeColor="text1"/>
                <w:spacing w:val="0"/>
                <w:w w:val="100"/>
                <w:position w:val="0"/>
                <w:sz w:val="21"/>
                <w:szCs w:val="21"/>
                <w:highlight w:val="none"/>
                <w:lang w:eastAsia="zh-CN"/>
                <w14:textFill>
                  <w14:solidFill>
                    <w14:schemeClr w14:val="tx1"/>
                  </w14:solidFill>
                </w14:textFill>
              </w:rPr>
              <w:t>比选</w:t>
            </w:r>
            <w:r>
              <w:rPr>
                <w:rFonts w:hint="eastAsia" w:ascii="宋体" w:hAnsi="宋体" w:eastAsia="宋体" w:cs="宋体"/>
                <w:color w:val="000000" w:themeColor="text1"/>
                <w:spacing w:val="0"/>
                <w:w w:val="100"/>
                <w:position w:val="0"/>
                <w:sz w:val="21"/>
                <w:szCs w:val="21"/>
                <w:highlight w:val="none"/>
                <w14:textFill>
                  <w14:solidFill>
                    <w14:schemeClr w14:val="tx1"/>
                  </w14:solidFill>
                </w14:textFill>
              </w:rPr>
              <w:t>文件、服务合同要求提供；运输车辆是否定期消毒。</w:t>
            </w:r>
          </w:p>
        </w:tc>
        <w:tc>
          <w:tcPr>
            <w:tcW w:w="1203" w:type="dxa"/>
            <w:tcBorders>
              <w:top w:val="single" w:color="000000" w:sz="4" w:space="0"/>
              <w:left w:val="nil"/>
              <w:bottom w:val="outset" w:color="000000" w:sz="4" w:space="0"/>
              <w:right w:val="outset" w:color="000000" w:sz="4" w:space="0"/>
            </w:tcBorders>
            <w:shd w:val="clear" w:color="auto" w:fill="FFFFFF"/>
            <w:noWrap w:val="0"/>
            <w:tcMar>
              <w:top w:w="0" w:type="dxa"/>
              <w:left w:w="105" w:type="dxa"/>
              <w:bottom w:w="0" w:type="dxa"/>
              <w:right w:w="105" w:type="dxa"/>
            </w:tcMar>
            <w:vAlign w:val="center"/>
          </w:tcPr>
          <w:p w14:paraId="0BDD213A">
            <w:pPr>
              <w:pStyle w:val="59"/>
              <w:keepNext w:val="0"/>
              <w:keepLines w:val="0"/>
              <w:widowControl w:val="0"/>
              <w:shd w:val="clear" w:color="auto" w:fill="auto"/>
              <w:bidi w:val="0"/>
              <w:spacing w:before="0" w:after="0" w:line="472" w:lineRule="exact"/>
              <w:ind w:left="0" w:right="0" w:firstLine="0"/>
              <w:jc w:val="center"/>
              <w:rPr>
                <w:rFonts w:hint="eastAsia" w:ascii="宋体" w:hAnsi="宋体" w:eastAsia="宋体" w:cs="宋体"/>
                <w:color w:val="000000" w:themeColor="text1"/>
                <w:spacing w:val="0"/>
                <w:w w:val="100"/>
                <w:position w:val="0"/>
                <w:sz w:val="21"/>
                <w:szCs w:val="21"/>
                <w:highlight w:val="none"/>
                <w14:textFill>
                  <w14:solidFill>
                    <w14:schemeClr w14:val="tx1"/>
                  </w14:solidFill>
                </w14:textFill>
              </w:rPr>
            </w:pPr>
            <w:r>
              <w:rPr>
                <w:rFonts w:hint="eastAsia" w:ascii="宋体" w:hAnsi="宋体" w:eastAsia="宋体" w:cs="宋体"/>
                <w:color w:val="000000" w:themeColor="text1"/>
                <w:spacing w:val="0"/>
                <w:w w:val="100"/>
                <w:position w:val="0"/>
                <w:sz w:val="21"/>
                <w:szCs w:val="21"/>
                <w:highlight w:val="none"/>
                <w14:textFill>
                  <w14:solidFill>
                    <w14:schemeClr w14:val="tx1"/>
                  </w14:solidFill>
                </w14:textFill>
              </w:rPr>
              <w:t>5</w:t>
            </w:r>
          </w:p>
        </w:tc>
      </w:tr>
      <w:tr w14:paraId="2595894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1340" w:hRule="atLeast"/>
          <w:jc w:val="center"/>
        </w:trPr>
        <w:tc>
          <w:tcPr>
            <w:tcW w:w="838" w:type="dxa"/>
            <w:tcBorders>
              <w:top w:val="single" w:color="000000" w:sz="4" w:space="0"/>
              <w:left w:val="outset" w:color="000000" w:sz="4" w:space="0"/>
              <w:bottom w:val="outset" w:color="000000" w:sz="4" w:space="0"/>
              <w:right w:val="outset" w:color="000000" w:sz="4" w:space="0"/>
            </w:tcBorders>
            <w:shd w:val="clear" w:color="auto" w:fill="FFFFFF"/>
            <w:noWrap w:val="0"/>
            <w:tcMar>
              <w:top w:w="0" w:type="dxa"/>
              <w:left w:w="105" w:type="dxa"/>
              <w:bottom w:w="0" w:type="dxa"/>
              <w:right w:w="105" w:type="dxa"/>
            </w:tcMar>
            <w:vAlign w:val="center"/>
          </w:tcPr>
          <w:p w14:paraId="11180040">
            <w:pPr>
              <w:pStyle w:val="59"/>
              <w:keepNext w:val="0"/>
              <w:keepLines w:val="0"/>
              <w:widowControl w:val="0"/>
              <w:shd w:val="clear" w:color="auto" w:fill="auto"/>
              <w:bidi w:val="0"/>
              <w:spacing w:before="0" w:after="0" w:line="472" w:lineRule="exact"/>
              <w:ind w:left="0" w:right="0" w:firstLine="0"/>
              <w:jc w:val="center"/>
              <w:rPr>
                <w:rFonts w:hint="eastAsia" w:ascii="宋体" w:hAnsi="宋体" w:eastAsia="宋体" w:cs="宋体"/>
                <w:color w:val="000000" w:themeColor="text1"/>
                <w:spacing w:val="0"/>
                <w:w w:val="100"/>
                <w:position w:val="0"/>
                <w:sz w:val="21"/>
                <w:szCs w:val="21"/>
                <w:highlight w:val="none"/>
                <w14:textFill>
                  <w14:solidFill>
                    <w14:schemeClr w14:val="tx1"/>
                  </w14:solidFill>
                </w14:textFill>
              </w:rPr>
            </w:pPr>
            <w:r>
              <w:rPr>
                <w:rFonts w:hint="eastAsia" w:ascii="宋体" w:hAnsi="宋体" w:eastAsia="宋体" w:cs="宋体"/>
                <w:color w:val="000000" w:themeColor="text1"/>
                <w:spacing w:val="0"/>
                <w:w w:val="100"/>
                <w:position w:val="0"/>
                <w:sz w:val="21"/>
                <w:szCs w:val="21"/>
                <w:highlight w:val="none"/>
                <w14:textFill>
                  <w14:solidFill>
                    <w14:schemeClr w14:val="tx1"/>
                  </w14:solidFill>
                </w14:textFill>
              </w:rPr>
              <w:t>5</w:t>
            </w:r>
          </w:p>
        </w:tc>
        <w:tc>
          <w:tcPr>
            <w:tcW w:w="7658" w:type="dxa"/>
            <w:tcBorders>
              <w:top w:val="single" w:color="000000" w:sz="4" w:space="0"/>
              <w:left w:val="nil"/>
              <w:bottom w:val="outset" w:color="000000" w:sz="4" w:space="0"/>
              <w:right w:val="outset" w:color="000000" w:sz="4" w:space="0"/>
            </w:tcBorders>
            <w:shd w:val="clear" w:color="auto" w:fill="FFFFFF"/>
            <w:noWrap w:val="0"/>
            <w:tcMar>
              <w:top w:w="0" w:type="dxa"/>
              <w:left w:w="105" w:type="dxa"/>
              <w:bottom w:w="0" w:type="dxa"/>
              <w:right w:w="105" w:type="dxa"/>
            </w:tcMar>
            <w:vAlign w:val="center"/>
          </w:tcPr>
          <w:p w14:paraId="1A2962D1">
            <w:pPr>
              <w:pStyle w:val="59"/>
              <w:keepNext w:val="0"/>
              <w:keepLines w:val="0"/>
              <w:widowControl w:val="0"/>
              <w:shd w:val="clear" w:color="auto" w:fill="auto"/>
              <w:bidi w:val="0"/>
              <w:spacing w:before="0" w:after="0" w:line="472" w:lineRule="exact"/>
              <w:ind w:left="0" w:right="0" w:firstLine="0"/>
              <w:jc w:val="left"/>
              <w:rPr>
                <w:rFonts w:hint="eastAsia" w:ascii="宋体" w:hAnsi="宋体" w:eastAsia="宋体" w:cs="宋体"/>
                <w:color w:val="000000" w:themeColor="text1"/>
                <w:spacing w:val="0"/>
                <w:w w:val="100"/>
                <w:position w:val="0"/>
                <w:sz w:val="21"/>
                <w:szCs w:val="21"/>
                <w:highlight w:val="none"/>
                <w14:textFill>
                  <w14:solidFill>
                    <w14:schemeClr w14:val="tx1"/>
                  </w14:solidFill>
                </w14:textFill>
              </w:rPr>
            </w:pPr>
            <w:r>
              <w:rPr>
                <w:rFonts w:hint="eastAsia" w:ascii="宋体" w:hAnsi="宋体" w:eastAsia="宋体" w:cs="宋体"/>
                <w:color w:val="000000" w:themeColor="text1"/>
                <w:spacing w:val="0"/>
                <w:w w:val="100"/>
                <w:position w:val="0"/>
                <w:sz w:val="21"/>
                <w:szCs w:val="21"/>
                <w:highlight w:val="none"/>
                <w14:textFill>
                  <w14:solidFill>
                    <w14:schemeClr w14:val="tx1"/>
                  </w14:solidFill>
                </w14:textFill>
              </w:rPr>
              <w:t>食品安全评价：根据</w:t>
            </w:r>
            <w:r>
              <w:rPr>
                <w:rFonts w:hint="eastAsia" w:ascii="宋体" w:hAnsi="宋体" w:eastAsia="宋体" w:cs="宋体"/>
                <w:color w:val="000000" w:themeColor="text1"/>
                <w:spacing w:val="0"/>
                <w:w w:val="100"/>
                <w:position w:val="0"/>
                <w:sz w:val="21"/>
                <w:szCs w:val="21"/>
                <w:highlight w:val="none"/>
                <w:lang w:val="en-US" w:eastAsia="zh-CN"/>
                <w14:textFill>
                  <w14:solidFill>
                    <w14:schemeClr w14:val="tx1"/>
                  </w14:solidFill>
                </w14:textFill>
              </w:rPr>
              <w:t>酒店指定</w:t>
            </w:r>
            <w:r>
              <w:rPr>
                <w:rFonts w:hint="eastAsia" w:ascii="宋体" w:hAnsi="宋体" w:eastAsia="宋体" w:cs="宋体"/>
                <w:color w:val="000000" w:themeColor="text1"/>
                <w:spacing w:val="0"/>
                <w:w w:val="100"/>
                <w:position w:val="0"/>
                <w:sz w:val="21"/>
                <w:szCs w:val="21"/>
                <w:highlight w:val="none"/>
                <w14:textFill>
                  <w14:solidFill>
                    <w14:schemeClr w14:val="tx1"/>
                  </w14:solidFill>
                </w14:textFill>
              </w:rPr>
              <w:t>专人日常检查、市级相关部门食品抽检、国家相关食品安全标准。主要考核配送企业是否符合食品安全要求。</w:t>
            </w:r>
          </w:p>
        </w:tc>
        <w:tc>
          <w:tcPr>
            <w:tcW w:w="1203" w:type="dxa"/>
            <w:tcBorders>
              <w:top w:val="single" w:color="000000" w:sz="4" w:space="0"/>
              <w:left w:val="nil"/>
              <w:bottom w:val="outset" w:color="000000" w:sz="4" w:space="0"/>
              <w:right w:val="outset" w:color="000000" w:sz="4" w:space="0"/>
            </w:tcBorders>
            <w:shd w:val="clear" w:color="auto" w:fill="FFFFFF"/>
            <w:noWrap w:val="0"/>
            <w:tcMar>
              <w:top w:w="0" w:type="dxa"/>
              <w:left w:w="105" w:type="dxa"/>
              <w:bottom w:w="0" w:type="dxa"/>
              <w:right w:w="105" w:type="dxa"/>
            </w:tcMar>
            <w:vAlign w:val="center"/>
          </w:tcPr>
          <w:p w14:paraId="500F1BFC">
            <w:pPr>
              <w:pStyle w:val="59"/>
              <w:keepNext w:val="0"/>
              <w:keepLines w:val="0"/>
              <w:widowControl w:val="0"/>
              <w:shd w:val="clear" w:color="auto" w:fill="auto"/>
              <w:bidi w:val="0"/>
              <w:spacing w:before="0" w:after="0" w:line="472" w:lineRule="exact"/>
              <w:ind w:left="0" w:right="0" w:firstLine="0"/>
              <w:jc w:val="center"/>
              <w:rPr>
                <w:rFonts w:hint="eastAsia" w:ascii="宋体" w:hAnsi="宋体" w:eastAsia="宋体" w:cs="宋体"/>
                <w:color w:val="000000" w:themeColor="text1"/>
                <w:spacing w:val="0"/>
                <w:w w:val="100"/>
                <w:position w:val="0"/>
                <w:sz w:val="21"/>
                <w:szCs w:val="21"/>
                <w:highlight w:val="none"/>
                <w14:textFill>
                  <w14:solidFill>
                    <w14:schemeClr w14:val="tx1"/>
                  </w14:solidFill>
                </w14:textFill>
              </w:rPr>
            </w:pPr>
            <w:r>
              <w:rPr>
                <w:rFonts w:hint="eastAsia" w:ascii="宋体" w:hAnsi="宋体" w:eastAsia="宋体" w:cs="宋体"/>
                <w:color w:val="000000" w:themeColor="text1"/>
                <w:spacing w:val="0"/>
                <w:w w:val="100"/>
                <w:position w:val="0"/>
                <w:sz w:val="21"/>
                <w:szCs w:val="21"/>
                <w:highlight w:val="none"/>
                <w14:textFill>
                  <w14:solidFill>
                    <w14:schemeClr w14:val="tx1"/>
                  </w14:solidFill>
                </w14:textFill>
              </w:rPr>
              <w:t>20</w:t>
            </w:r>
          </w:p>
        </w:tc>
      </w:tr>
      <w:tr w14:paraId="0FF95BA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1340" w:hRule="atLeast"/>
          <w:jc w:val="center"/>
        </w:trPr>
        <w:tc>
          <w:tcPr>
            <w:tcW w:w="838" w:type="dxa"/>
            <w:tcBorders>
              <w:top w:val="single" w:color="000000" w:sz="4" w:space="0"/>
              <w:left w:val="outset" w:color="000000" w:sz="4" w:space="0"/>
              <w:bottom w:val="outset" w:color="000000" w:sz="4" w:space="0"/>
              <w:right w:val="outset" w:color="000000" w:sz="4" w:space="0"/>
            </w:tcBorders>
            <w:shd w:val="clear" w:color="auto" w:fill="FFFFFF"/>
            <w:noWrap w:val="0"/>
            <w:tcMar>
              <w:top w:w="0" w:type="dxa"/>
              <w:left w:w="105" w:type="dxa"/>
              <w:bottom w:w="0" w:type="dxa"/>
              <w:right w:w="105" w:type="dxa"/>
            </w:tcMar>
            <w:vAlign w:val="center"/>
          </w:tcPr>
          <w:p w14:paraId="78948FFD">
            <w:pPr>
              <w:pStyle w:val="59"/>
              <w:keepNext w:val="0"/>
              <w:keepLines w:val="0"/>
              <w:widowControl w:val="0"/>
              <w:shd w:val="clear" w:color="auto" w:fill="auto"/>
              <w:bidi w:val="0"/>
              <w:spacing w:before="0" w:after="0" w:line="472" w:lineRule="exact"/>
              <w:ind w:left="0" w:right="0" w:firstLine="0"/>
              <w:jc w:val="center"/>
              <w:rPr>
                <w:rFonts w:hint="eastAsia" w:ascii="宋体" w:hAnsi="宋体" w:eastAsia="宋体" w:cs="宋体"/>
                <w:color w:val="000000" w:themeColor="text1"/>
                <w:spacing w:val="0"/>
                <w:w w:val="100"/>
                <w:position w:val="0"/>
                <w:sz w:val="21"/>
                <w:szCs w:val="21"/>
                <w:highlight w:val="none"/>
                <w14:textFill>
                  <w14:solidFill>
                    <w14:schemeClr w14:val="tx1"/>
                  </w14:solidFill>
                </w14:textFill>
              </w:rPr>
            </w:pPr>
            <w:r>
              <w:rPr>
                <w:rFonts w:hint="eastAsia" w:ascii="宋体" w:hAnsi="宋体" w:eastAsia="宋体" w:cs="宋体"/>
                <w:color w:val="000000" w:themeColor="text1"/>
                <w:spacing w:val="0"/>
                <w:w w:val="100"/>
                <w:position w:val="0"/>
                <w:sz w:val="21"/>
                <w:szCs w:val="21"/>
                <w:highlight w:val="none"/>
                <w14:textFill>
                  <w14:solidFill>
                    <w14:schemeClr w14:val="tx1"/>
                  </w14:solidFill>
                </w14:textFill>
              </w:rPr>
              <w:t>6</w:t>
            </w:r>
          </w:p>
        </w:tc>
        <w:tc>
          <w:tcPr>
            <w:tcW w:w="7658" w:type="dxa"/>
            <w:tcBorders>
              <w:top w:val="single" w:color="000000" w:sz="4" w:space="0"/>
              <w:left w:val="nil"/>
              <w:bottom w:val="outset" w:color="000000" w:sz="4" w:space="0"/>
              <w:right w:val="outset" w:color="000000" w:sz="4" w:space="0"/>
            </w:tcBorders>
            <w:shd w:val="clear" w:color="auto" w:fill="FFFFFF"/>
            <w:noWrap w:val="0"/>
            <w:tcMar>
              <w:top w:w="0" w:type="dxa"/>
              <w:left w:w="105" w:type="dxa"/>
              <w:bottom w:w="0" w:type="dxa"/>
              <w:right w:w="105" w:type="dxa"/>
            </w:tcMar>
            <w:vAlign w:val="center"/>
          </w:tcPr>
          <w:p w14:paraId="23EE21A1">
            <w:pPr>
              <w:pStyle w:val="59"/>
              <w:keepNext w:val="0"/>
              <w:keepLines w:val="0"/>
              <w:widowControl w:val="0"/>
              <w:shd w:val="clear" w:color="auto" w:fill="auto"/>
              <w:bidi w:val="0"/>
              <w:spacing w:before="0" w:after="0" w:line="472" w:lineRule="exact"/>
              <w:ind w:left="0" w:right="0" w:firstLine="0"/>
              <w:jc w:val="left"/>
              <w:rPr>
                <w:rFonts w:hint="eastAsia" w:ascii="宋体" w:hAnsi="宋体" w:eastAsia="宋体" w:cs="宋体"/>
                <w:color w:val="000000" w:themeColor="text1"/>
                <w:spacing w:val="0"/>
                <w:w w:val="100"/>
                <w:position w:val="0"/>
                <w:sz w:val="21"/>
                <w:szCs w:val="21"/>
                <w:highlight w:val="none"/>
                <w14:textFill>
                  <w14:solidFill>
                    <w14:schemeClr w14:val="tx1"/>
                  </w14:solidFill>
                </w14:textFill>
              </w:rPr>
            </w:pPr>
            <w:r>
              <w:rPr>
                <w:rFonts w:hint="eastAsia" w:ascii="宋体" w:hAnsi="宋体" w:eastAsia="宋体" w:cs="宋体"/>
                <w:color w:val="000000" w:themeColor="text1"/>
                <w:spacing w:val="0"/>
                <w:w w:val="100"/>
                <w:position w:val="0"/>
                <w:sz w:val="21"/>
                <w:szCs w:val="21"/>
                <w:highlight w:val="none"/>
                <w14:textFill>
                  <w14:solidFill>
                    <w14:schemeClr w14:val="tx1"/>
                  </w14:solidFill>
                </w14:textFill>
              </w:rPr>
              <w:t>配送时间方面：主要考核配送企业是否在约定时间内按照质量、数量要求及时安全配送食材到指定地点，是否对后续食品加工造成影响。</w:t>
            </w:r>
          </w:p>
        </w:tc>
        <w:tc>
          <w:tcPr>
            <w:tcW w:w="1203" w:type="dxa"/>
            <w:tcBorders>
              <w:top w:val="single" w:color="000000" w:sz="4" w:space="0"/>
              <w:left w:val="nil"/>
              <w:bottom w:val="outset" w:color="000000" w:sz="4" w:space="0"/>
              <w:right w:val="outset" w:color="000000" w:sz="4" w:space="0"/>
            </w:tcBorders>
            <w:shd w:val="clear" w:color="auto" w:fill="FFFFFF"/>
            <w:noWrap w:val="0"/>
            <w:tcMar>
              <w:top w:w="0" w:type="dxa"/>
              <w:left w:w="105" w:type="dxa"/>
              <w:bottom w:w="0" w:type="dxa"/>
              <w:right w:w="105" w:type="dxa"/>
            </w:tcMar>
            <w:vAlign w:val="center"/>
          </w:tcPr>
          <w:p w14:paraId="25189199">
            <w:pPr>
              <w:pStyle w:val="59"/>
              <w:keepNext w:val="0"/>
              <w:keepLines w:val="0"/>
              <w:widowControl w:val="0"/>
              <w:shd w:val="clear" w:color="auto" w:fill="auto"/>
              <w:bidi w:val="0"/>
              <w:spacing w:before="0" w:after="0" w:line="472" w:lineRule="exact"/>
              <w:ind w:left="0" w:right="0" w:firstLine="0"/>
              <w:jc w:val="center"/>
              <w:rPr>
                <w:rFonts w:hint="eastAsia" w:ascii="宋体" w:hAnsi="宋体" w:eastAsia="宋体" w:cs="宋体"/>
                <w:color w:val="000000" w:themeColor="text1"/>
                <w:spacing w:val="0"/>
                <w:w w:val="100"/>
                <w:position w:val="0"/>
                <w:sz w:val="21"/>
                <w:szCs w:val="21"/>
                <w:highlight w:val="none"/>
                <w14:textFill>
                  <w14:solidFill>
                    <w14:schemeClr w14:val="tx1"/>
                  </w14:solidFill>
                </w14:textFill>
              </w:rPr>
            </w:pPr>
            <w:r>
              <w:rPr>
                <w:rFonts w:hint="eastAsia" w:ascii="宋体" w:hAnsi="宋体" w:eastAsia="宋体" w:cs="宋体"/>
                <w:color w:val="000000" w:themeColor="text1"/>
                <w:spacing w:val="0"/>
                <w:w w:val="100"/>
                <w:position w:val="0"/>
                <w:sz w:val="21"/>
                <w:szCs w:val="21"/>
                <w:highlight w:val="none"/>
                <w14:textFill>
                  <w14:solidFill>
                    <w14:schemeClr w14:val="tx1"/>
                  </w14:solidFill>
                </w14:textFill>
              </w:rPr>
              <w:t>20</w:t>
            </w:r>
          </w:p>
        </w:tc>
      </w:tr>
      <w:tr w14:paraId="1F470C7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1834" w:hRule="atLeast"/>
          <w:jc w:val="center"/>
        </w:trPr>
        <w:tc>
          <w:tcPr>
            <w:tcW w:w="838" w:type="dxa"/>
            <w:tcBorders>
              <w:top w:val="single" w:color="000000" w:sz="4" w:space="0"/>
              <w:left w:val="outset" w:color="000000" w:sz="4" w:space="0"/>
              <w:bottom w:val="outset" w:color="000000" w:sz="4" w:space="0"/>
              <w:right w:val="outset" w:color="000000" w:sz="4" w:space="0"/>
            </w:tcBorders>
            <w:shd w:val="clear" w:color="auto" w:fill="FFFFFF"/>
            <w:noWrap w:val="0"/>
            <w:tcMar>
              <w:top w:w="0" w:type="dxa"/>
              <w:left w:w="105" w:type="dxa"/>
              <w:bottom w:w="0" w:type="dxa"/>
              <w:right w:w="105" w:type="dxa"/>
            </w:tcMar>
            <w:vAlign w:val="center"/>
          </w:tcPr>
          <w:p w14:paraId="58E1A338">
            <w:pPr>
              <w:pStyle w:val="59"/>
              <w:keepNext w:val="0"/>
              <w:keepLines w:val="0"/>
              <w:widowControl w:val="0"/>
              <w:shd w:val="clear" w:color="auto" w:fill="auto"/>
              <w:bidi w:val="0"/>
              <w:spacing w:before="0" w:after="0" w:line="472" w:lineRule="exact"/>
              <w:ind w:left="0" w:right="0" w:firstLine="0"/>
              <w:jc w:val="center"/>
              <w:rPr>
                <w:rFonts w:hint="eastAsia" w:ascii="宋体" w:hAnsi="宋体" w:eastAsia="宋体" w:cs="宋体"/>
                <w:color w:val="000000" w:themeColor="text1"/>
                <w:spacing w:val="0"/>
                <w:w w:val="100"/>
                <w:position w:val="0"/>
                <w:sz w:val="21"/>
                <w:szCs w:val="21"/>
                <w:highlight w:val="none"/>
                <w14:textFill>
                  <w14:solidFill>
                    <w14:schemeClr w14:val="tx1"/>
                  </w14:solidFill>
                </w14:textFill>
              </w:rPr>
            </w:pPr>
            <w:r>
              <w:rPr>
                <w:rFonts w:hint="eastAsia" w:ascii="宋体" w:hAnsi="宋体" w:eastAsia="宋体" w:cs="宋体"/>
                <w:color w:val="000000" w:themeColor="text1"/>
                <w:spacing w:val="0"/>
                <w:w w:val="100"/>
                <w:position w:val="0"/>
                <w:sz w:val="21"/>
                <w:szCs w:val="21"/>
                <w:highlight w:val="none"/>
                <w14:textFill>
                  <w14:solidFill>
                    <w14:schemeClr w14:val="tx1"/>
                  </w14:solidFill>
                </w14:textFill>
              </w:rPr>
              <w:t>7</w:t>
            </w:r>
          </w:p>
        </w:tc>
        <w:tc>
          <w:tcPr>
            <w:tcW w:w="7658" w:type="dxa"/>
            <w:tcBorders>
              <w:top w:val="single" w:color="000000" w:sz="4" w:space="0"/>
              <w:left w:val="nil"/>
              <w:bottom w:val="outset" w:color="000000" w:sz="4" w:space="0"/>
              <w:right w:val="outset" w:color="000000" w:sz="4" w:space="0"/>
            </w:tcBorders>
            <w:shd w:val="clear" w:color="auto" w:fill="FFFFFF"/>
            <w:noWrap w:val="0"/>
            <w:tcMar>
              <w:top w:w="0" w:type="dxa"/>
              <w:left w:w="105" w:type="dxa"/>
              <w:bottom w:w="0" w:type="dxa"/>
              <w:right w:w="105" w:type="dxa"/>
            </w:tcMar>
            <w:vAlign w:val="center"/>
          </w:tcPr>
          <w:p w14:paraId="4C26C9F6">
            <w:pPr>
              <w:pStyle w:val="59"/>
              <w:keepNext w:val="0"/>
              <w:keepLines w:val="0"/>
              <w:widowControl w:val="0"/>
              <w:shd w:val="clear" w:color="auto" w:fill="auto"/>
              <w:bidi w:val="0"/>
              <w:spacing w:before="0" w:after="0" w:line="472" w:lineRule="exact"/>
              <w:ind w:left="0" w:right="0" w:firstLine="0"/>
              <w:jc w:val="left"/>
              <w:rPr>
                <w:rFonts w:hint="eastAsia" w:ascii="宋体" w:hAnsi="宋体" w:eastAsia="宋体" w:cs="宋体"/>
                <w:color w:val="000000" w:themeColor="text1"/>
                <w:spacing w:val="0"/>
                <w:w w:val="100"/>
                <w:position w:val="0"/>
                <w:sz w:val="21"/>
                <w:szCs w:val="21"/>
                <w:highlight w:val="none"/>
                <w14:textFill>
                  <w14:solidFill>
                    <w14:schemeClr w14:val="tx1"/>
                  </w14:solidFill>
                </w14:textFill>
              </w:rPr>
            </w:pPr>
            <w:r>
              <w:rPr>
                <w:rFonts w:hint="eastAsia" w:ascii="宋体" w:hAnsi="宋体" w:eastAsia="宋体" w:cs="宋体"/>
                <w:color w:val="000000" w:themeColor="text1"/>
                <w:spacing w:val="0"/>
                <w:w w:val="100"/>
                <w:position w:val="0"/>
                <w:sz w:val="21"/>
                <w:szCs w:val="21"/>
                <w:highlight w:val="none"/>
                <w:lang w:eastAsia="zh-CN"/>
                <w14:textFill>
                  <w14:solidFill>
                    <w14:schemeClr w14:val="tx1"/>
                  </w14:solidFill>
                </w14:textFill>
              </w:rPr>
              <w:t>其他方面</w:t>
            </w:r>
            <w:r>
              <w:rPr>
                <w:rFonts w:hint="eastAsia" w:ascii="宋体" w:hAnsi="宋体" w:eastAsia="宋体" w:cs="宋体"/>
                <w:color w:val="000000" w:themeColor="text1"/>
                <w:spacing w:val="0"/>
                <w:w w:val="100"/>
                <w:position w:val="0"/>
                <w:sz w:val="21"/>
                <w:szCs w:val="21"/>
                <w:highlight w:val="none"/>
                <w14:textFill>
                  <w14:solidFill>
                    <w14:schemeClr w14:val="tx1"/>
                  </w14:solidFill>
                </w14:textFill>
              </w:rPr>
              <w:t>：主要考核配送企业针对食材供应的</w:t>
            </w:r>
            <w:r>
              <w:rPr>
                <w:rFonts w:hint="eastAsia" w:cs="宋体"/>
                <w:color w:val="000000" w:themeColor="text1"/>
                <w:spacing w:val="0"/>
                <w:w w:val="100"/>
                <w:position w:val="0"/>
                <w:sz w:val="21"/>
                <w:szCs w:val="21"/>
                <w:highlight w:val="none"/>
                <w:lang w:eastAsia="zh-CN"/>
                <w14:textFill>
                  <w14:solidFill>
                    <w14:schemeClr w14:val="tx1"/>
                  </w14:solidFill>
                </w14:textFill>
              </w:rPr>
              <w:t>比选</w:t>
            </w:r>
            <w:r>
              <w:rPr>
                <w:rFonts w:hint="eastAsia" w:ascii="宋体" w:hAnsi="宋体" w:eastAsia="宋体" w:cs="宋体"/>
                <w:color w:val="000000" w:themeColor="text1"/>
                <w:spacing w:val="0"/>
                <w:w w:val="100"/>
                <w:position w:val="0"/>
                <w:sz w:val="21"/>
                <w:szCs w:val="21"/>
                <w:highlight w:val="none"/>
                <w14:textFill>
                  <w14:solidFill>
                    <w14:schemeClr w14:val="tx1"/>
                  </w14:solidFill>
                </w14:textFill>
              </w:rPr>
              <w:t>承诺是否属实，是否严格执行服务合同中确定的其他内容，是否存在向采购单位行贿或者提供其他不正当利益的行为，是否向采购单位提供等额的正式发票、是否及时妥善处理使用单位投诉等。</w:t>
            </w:r>
          </w:p>
        </w:tc>
        <w:tc>
          <w:tcPr>
            <w:tcW w:w="1203" w:type="dxa"/>
            <w:tcBorders>
              <w:top w:val="single" w:color="000000" w:sz="4" w:space="0"/>
              <w:left w:val="nil"/>
              <w:bottom w:val="outset" w:color="000000" w:sz="4" w:space="0"/>
              <w:right w:val="outset" w:color="000000" w:sz="4" w:space="0"/>
            </w:tcBorders>
            <w:shd w:val="clear" w:color="auto" w:fill="FFFFFF"/>
            <w:noWrap w:val="0"/>
            <w:tcMar>
              <w:top w:w="0" w:type="dxa"/>
              <w:left w:w="105" w:type="dxa"/>
              <w:bottom w:w="0" w:type="dxa"/>
              <w:right w:w="105" w:type="dxa"/>
            </w:tcMar>
            <w:vAlign w:val="center"/>
          </w:tcPr>
          <w:p w14:paraId="57489EDA">
            <w:pPr>
              <w:pStyle w:val="59"/>
              <w:keepNext w:val="0"/>
              <w:keepLines w:val="0"/>
              <w:widowControl w:val="0"/>
              <w:shd w:val="clear" w:color="auto" w:fill="auto"/>
              <w:bidi w:val="0"/>
              <w:spacing w:before="0" w:after="0" w:line="472" w:lineRule="exact"/>
              <w:ind w:left="0" w:right="0" w:firstLine="0"/>
              <w:jc w:val="center"/>
              <w:rPr>
                <w:rFonts w:hint="eastAsia" w:ascii="宋体" w:hAnsi="宋体" w:eastAsia="宋体" w:cs="宋体"/>
                <w:color w:val="000000" w:themeColor="text1"/>
                <w:spacing w:val="0"/>
                <w:w w:val="100"/>
                <w:position w:val="0"/>
                <w:sz w:val="21"/>
                <w:szCs w:val="21"/>
                <w:highlight w:val="none"/>
                <w14:textFill>
                  <w14:solidFill>
                    <w14:schemeClr w14:val="tx1"/>
                  </w14:solidFill>
                </w14:textFill>
              </w:rPr>
            </w:pPr>
            <w:r>
              <w:rPr>
                <w:rFonts w:hint="eastAsia" w:ascii="宋体" w:hAnsi="宋体" w:eastAsia="宋体" w:cs="宋体"/>
                <w:color w:val="000000" w:themeColor="text1"/>
                <w:spacing w:val="0"/>
                <w:w w:val="100"/>
                <w:position w:val="0"/>
                <w:sz w:val="21"/>
                <w:szCs w:val="21"/>
                <w:highlight w:val="none"/>
                <w14:textFill>
                  <w14:solidFill>
                    <w14:schemeClr w14:val="tx1"/>
                  </w14:solidFill>
                </w14:textFill>
              </w:rPr>
              <w:t>20</w:t>
            </w:r>
          </w:p>
        </w:tc>
      </w:tr>
      <w:tr w14:paraId="34A41D8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79" w:hRule="atLeast"/>
          <w:jc w:val="center"/>
        </w:trPr>
        <w:tc>
          <w:tcPr>
            <w:tcW w:w="838" w:type="dxa"/>
            <w:tcBorders>
              <w:top w:val="single" w:color="000000" w:sz="4" w:space="0"/>
              <w:left w:val="outset" w:color="000000" w:sz="4" w:space="0"/>
              <w:bottom w:val="outset" w:color="000000" w:sz="4" w:space="0"/>
              <w:right w:val="outset" w:color="000000" w:sz="4" w:space="0"/>
            </w:tcBorders>
            <w:shd w:val="clear" w:color="auto" w:fill="FFFFFF"/>
            <w:noWrap w:val="0"/>
            <w:tcMar>
              <w:top w:w="0" w:type="dxa"/>
              <w:left w:w="105" w:type="dxa"/>
              <w:bottom w:w="0" w:type="dxa"/>
              <w:right w:w="105" w:type="dxa"/>
            </w:tcMar>
            <w:vAlign w:val="center"/>
          </w:tcPr>
          <w:p w14:paraId="611504DA">
            <w:pPr>
              <w:pStyle w:val="59"/>
              <w:keepNext w:val="0"/>
              <w:keepLines w:val="0"/>
              <w:widowControl w:val="0"/>
              <w:shd w:val="clear" w:color="auto" w:fill="auto"/>
              <w:bidi w:val="0"/>
              <w:spacing w:before="0" w:after="0" w:line="472" w:lineRule="exact"/>
              <w:ind w:left="0" w:right="0" w:firstLine="0"/>
              <w:jc w:val="center"/>
              <w:rPr>
                <w:rFonts w:hint="eastAsia" w:ascii="宋体" w:hAnsi="宋体" w:eastAsia="宋体" w:cs="宋体"/>
                <w:color w:val="000000" w:themeColor="text1"/>
                <w:spacing w:val="0"/>
                <w:w w:val="100"/>
                <w:position w:val="0"/>
                <w:sz w:val="21"/>
                <w:szCs w:val="21"/>
                <w:highlight w:val="none"/>
                <w14:textFill>
                  <w14:solidFill>
                    <w14:schemeClr w14:val="tx1"/>
                  </w14:solidFill>
                </w14:textFill>
              </w:rPr>
            </w:pPr>
          </w:p>
        </w:tc>
        <w:tc>
          <w:tcPr>
            <w:tcW w:w="7658" w:type="dxa"/>
            <w:tcBorders>
              <w:top w:val="single" w:color="000000" w:sz="4" w:space="0"/>
              <w:left w:val="nil"/>
              <w:bottom w:val="outset" w:color="000000" w:sz="4" w:space="0"/>
              <w:right w:val="outset" w:color="000000" w:sz="4" w:space="0"/>
            </w:tcBorders>
            <w:shd w:val="clear" w:color="auto" w:fill="FFFFFF"/>
            <w:noWrap w:val="0"/>
            <w:tcMar>
              <w:top w:w="0" w:type="dxa"/>
              <w:left w:w="105" w:type="dxa"/>
              <w:bottom w:w="0" w:type="dxa"/>
              <w:right w:w="105" w:type="dxa"/>
            </w:tcMar>
            <w:vAlign w:val="center"/>
          </w:tcPr>
          <w:p w14:paraId="14FCBF28">
            <w:pPr>
              <w:pStyle w:val="59"/>
              <w:keepNext w:val="0"/>
              <w:keepLines w:val="0"/>
              <w:widowControl w:val="0"/>
              <w:shd w:val="clear" w:color="auto" w:fill="auto"/>
              <w:bidi w:val="0"/>
              <w:spacing w:before="0" w:after="0" w:line="472" w:lineRule="exact"/>
              <w:ind w:left="0" w:right="0" w:firstLine="0"/>
              <w:jc w:val="center"/>
              <w:rPr>
                <w:rFonts w:hint="eastAsia" w:ascii="宋体" w:hAnsi="宋体" w:eastAsia="宋体" w:cs="宋体"/>
                <w:color w:val="000000" w:themeColor="text1"/>
                <w:spacing w:val="0"/>
                <w:w w:val="100"/>
                <w:position w:val="0"/>
                <w:sz w:val="21"/>
                <w:szCs w:val="21"/>
                <w:highlight w:val="none"/>
                <w14:textFill>
                  <w14:solidFill>
                    <w14:schemeClr w14:val="tx1"/>
                  </w14:solidFill>
                </w14:textFill>
              </w:rPr>
            </w:pPr>
            <w:r>
              <w:rPr>
                <w:rFonts w:hint="eastAsia" w:ascii="宋体" w:hAnsi="宋体" w:eastAsia="宋体" w:cs="宋体"/>
                <w:color w:val="000000" w:themeColor="text1"/>
                <w:spacing w:val="0"/>
                <w:w w:val="100"/>
                <w:position w:val="0"/>
                <w:sz w:val="21"/>
                <w:szCs w:val="21"/>
                <w:highlight w:val="none"/>
                <w14:textFill>
                  <w14:solidFill>
                    <w14:schemeClr w14:val="tx1"/>
                  </w14:solidFill>
                </w14:textFill>
              </w:rPr>
              <w:t>合计</w:t>
            </w:r>
          </w:p>
        </w:tc>
        <w:tc>
          <w:tcPr>
            <w:tcW w:w="1203" w:type="dxa"/>
            <w:tcBorders>
              <w:top w:val="single" w:color="000000" w:sz="4" w:space="0"/>
              <w:left w:val="nil"/>
              <w:bottom w:val="outset" w:color="000000" w:sz="4" w:space="0"/>
              <w:right w:val="outset" w:color="000000" w:sz="4" w:space="0"/>
            </w:tcBorders>
            <w:shd w:val="clear" w:color="auto" w:fill="FFFFFF"/>
            <w:noWrap w:val="0"/>
            <w:tcMar>
              <w:top w:w="0" w:type="dxa"/>
              <w:left w:w="105" w:type="dxa"/>
              <w:bottom w:w="0" w:type="dxa"/>
              <w:right w:w="105" w:type="dxa"/>
            </w:tcMar>
            <w:vAlign w:val="center"/>
          </w:tcPr>
          <w:p w14:paraId="098F79EF">
            <w:pPr>
              <w:pStyle w:val="59"/>
              <w:keepNext w:val="0"/>
              <w:keepLines w:val="0"/>
              <w:widowControl w:val="0"/>
              <w:shd w:val="clear" w:color="auto" w:fill="auto"/>
              <w:bidi w:val="0"/>
              <w:spacing w:before="0" w:after="0" w:line="472" w:lineRule="exact"/>
              <w:ind w:left="0" w:right="0" w:firstLine="0"/>
              <w:jc w:val="center"/>
              <w:rPr>
                <w:rFonts w:hint="eastAsia" w:ascii="宋体" w:hAnsi="宋体" w:eastAsia="宋体" w:cs="宋体"/>
                <w:color w:val="000000" w:themeColor="text1"/>
                <w:spacing w:val="0"/>
                <w:w w:val="100"/>
                <w:position w:val="0"/>
                <w:sz w:val="21"/>
                <w:szCs w:val="21"/>
                <w:highlight w:val="none"/>
                <w14:textFill>
                  <w14:solidFill>
                    <w14:schemeClr w14:val="tx1"/>
                  </w14:solidFill>
                </w14:textFill>
              </w:rPr>
            </w:pPr>
            <w:r>
              <w:rPr>
                <w:rFonts w:hint="eastAsia" w:ascii="宋体" w:hAnsi="宋体" w:eastAsia="宋体" w:cs="宋体"/>
                <w:color w:val="000000" w:themeColor="text1"/>
                <w:spacing w:val="0"/>
                <w:w w:val="100"/>
                <w:position w:val="0"/>
                <w:sz w:val="21"/>
                <w:szCs w:val="21"/>
                <w:highlight w:val="none"/>
                <w14:textFill>
                  <w14:solidFill>
                    <w14:schemeClr w14:val="tx1"/>
                  </w14:solidFill>
                </w14:textFill>
              </w:rPr>
              <w:t>100</w:t>
            </w:r>
          </w:p>
        </w:tc>
      </w:tr>
    </w:tbl>
    <w:p w14:paraId="634E4950">
      <w:pPr>
        <w:pStyle w:val="56"/>
        <w:numPr>
          <w:ilvl w:val="0"/>
          <w:numId w:val="0"/>
        </w:numPr>
        <w:spacing w:before="0" w:after="0" w:line="440" w:lineRule="exact"/>
        <w:rPr>
          <w:rFonts w:hint="default" w:ascii="宋体" w:hAnsi="宋体" w:cs="宋体"/>
          <w:b/>
          <w:color w:val="000000" w:themeColor="text1"/>
          <w:sz w:val="24"/>
          <w:highlight w:val="none"/>
          <w:lang w:val="en-US" w:eastAsia="zh-CN"/>
          <w14:textFill>
            <w14:solidFill>
              <w14:schemeClr w14:val="tx1"/>
            </w14:solidFill>
          </w14:textFill>
        </w:rPr>
      </w:pPr>
    </w:p>
    <w:p w14:paraId="67B3377D">
      <w:pPr>
        <w:pStyle w:val="56"/>
        <w:numPr>
          <w:ilvl w:val="0"/>
          <w:numId w:val="0"/>
        </w:numPr>
        <w:spacing w:before="0" w:after="0" w:line="440" w:lineRule="exact"/>
        <w:rPr>
          <w:rFonts w:hint="default" w:ascii="宋体" w:hAnsi="宋体" w:cs="宋体"/>
          <w:b/>
          <w:color w:val="000000" w:themeColor="text1"/>
          <w:sz w:val="24"/>
          <w:highlight w:val="none"/>
          <w:lang w:val="en-US" w:eastAsia="zh-CN"/>
          <w14:textFill>
            <w14:solidFill>
              <w14:schemeClr w14:val="tx1"/>
            </w14:solidFill>
          </w14:textFill>
        </w:rPr>
      </w:pPr>
    </w:p>
    <w:sectPr>
      <w:headerReference r:id="rId5" w:type="default"/>
      <w:footerReference r:id="rId6" w:type="default"/>
      <w:pgSz w:w="11906" w:h="16838"/>
      <w:pgMar w:top="1440" w:right="1593" w:bottom="1440" w:left="1593"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moder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decorative"/>
    <w:pitch w:val="default"/>
    <w:sig w:usb0="E4002EFF" w:usb1="C000247B" w:usb2="00000009" w:usb3="00000000" w:csb0="200001FF" w:csb1="00000000"/>
  </w:font>
  <w:font w:name="Cambria">
    <w:panose1 w:val="02040503050406030204"/>
    <w:charset w:val="00"/>
    <w:family w:val="moder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modern"/>
    <w:pitch w:val="default"/>
    <w:sig w:usb0="00000203" w:usb1="288F0000" w:usb2="00000006" w:usb3="00000000" w:csb0="00040001" w:csb1="00000000"/>
  </w:font>
  <w:font w:name="方正小标宋简体">
    <w:panose1 w:val="03000509000000000000"/>
    <w:charset w:val="86"/>
    <w:family w:val="auto"/>
    <w:pitch w:val="default"/>
    <w:sig w:usb0="00000001" w:usb1="080E0000" w:usb2="00000000" w:usb3="00000000" w:csb0="00040000" w:csb1="00000000"/>
  </w:font>
  <w:font w:name="Wingdings 2">
    <w:altName w:val="Wingdings"/>
    <w:panose1 w:val="05020102010507070707"/>
    <w:charset w:val="02"/>
    <w:family w:val="auto"/>
    <w:pitch w:val="default"/>
    <w:sig w:usb0="00000000" w:usb1="00000000" w:usb2="00000000" w:usb3="00000000" w:csb0="80000000" w:csb1="00000000"/>
  </w:font>
  <w:font w:name="Kingsoft UE">
    <w:panose1 w:val="02000100010000000000"/>
    <w:charset w:val="00"/>
    <w:family w:val="auto"/>
    <w:pitch w:val="default"/>
    <w:sig w:usb0="00000001" w:usb1="00004000" w:usb2="00000000" w:usb3="00000000" w:csb0="000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48B341">
    <w:pPr>
      <w:pStyle w:val="14"/>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91BA0AA">
                          <w:pPr>
                            <w:pStyle w:val="1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191BA0AA">
                    <w:pPr>
                      <w:pStyle w:val="1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9EC3D7">
    <w:pPr>
      <w:pStyle w:val="14"/>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0943D95">
                          <w:pPr>
                            <w:pStyle w:val="1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20943D95">
                    <w:pPr>
                      <w:pStyle w:val="1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311927">
    <w:pPr>
      <w:pStyle w:val="2"/>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2F30A9">
    <w:pPr>
      <w:pStyle w:val="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abstractNum w:abstractNumId="1">
    <w:nsid w:val="1F61F87C"/>
    <w:multiLevelType w:val="singleLevel"/>
    <w:tmpl w:val="1F61F87C"/>
    <w:lvl w:ilvl="0" w:tentative="0">
      <w:start w:val="1"/>
      <w:numFmt w:val="decimal"/>
      <w:suff w:val="nothing"/>
      <w:lvlText w:val="%1."/>
      <w:lvlJc w:val="left"/>
    </w:lvl>
  </w:abstractNum>
  <w:abstractNum w:abstractNumId="2">
    <w:nsid w:val="7890FB22"/>
    <w:multiLevelType w:val="singleLevel"/>
    <w:tmpl w:val="7890FB22"/>
    <w:lvl w:ilvl="0" w:tentative="0">
      <w:start w:val="1"/>
      <w:numFmt w:val="decimal"/>
      <w:lvlText w:val="%1."/>
      <w:lvlJc w:val="left"/>
      <w:pPr>
        <w:tabs>
          <w:tab w:val="left" w:pos="312"/>
        </w:tabs>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D1064"/>
    <w:rsid w:val="001E1BED"/>
    <w:rsid w:val="00217A58"/>
    <w:rsid w:val="00225378"/>
    <w:rsid w:val="0022696E"/>
    <w:rsid w:val="0023528A"/>
    <w:rsid w:val="00291210"/>
    <w:rsid w:val="002C05EF"/>
    <w:rsid w:val="002C0627"/>
    <w:rsid w:val="002D34A0"/>
    <w:rsid w:val="002D4ED7"/>
    <w:rsid w:val="002E4B02"/>
    <w:rsid w:val="00311749"/>
    <w:rsid w:val="00321FE8"/>
    <w:rsid w:val="00322902"/>
    <w:rsid w:val="003A03B9"/>
    <w:rsid w:val="003B656E"/>
    <w:rsid w:val="00410FE8"/>
    <w:rsid w:val="0048040E"/>
    <w:rsid w:val="004C3FA1"/>
    <w:rsid w:val="004D3F7B"/>
    <w:rsid w:val="005008AD"/>
    <w:rsid w:val="0055631D"/>
    <w:rsid w:val="00560B8A"/>
    <w:rsid w:val="005846DE"/>
    <w:rsid w:val="005A0400"/>
    <w:rsid w:val="005B3981"/>
    <w:rsid w:val="005E06EE"/>
    <w:rsid w:val="00605256"/>
    <w:rsid w:val="00657019"/>
    <w:rsid w:val="0066795B"/>
    <w:rsid w:val="00692B85"/>
    <w:rsid w:val="00695AE0"/>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DD4E4A"/>
    <w:rsid w:val="00E03143"/>
    <w:rsid w:val="00E03871"/>
    <w:rsid w:val="00E34258"/>
    <w:rsid w:val="00E77541"/>
    <w:rsid w:val="00ED3D2E"/>
    <w:rsid w:val="00EE269B"/>
    <w:rsid w:val="00F02D38"/>
    <w:rsid w:val="00F87A02"/>
    <w:rsid w:val="00F92599"/>
    <w:rsid w:val="00FB0668"/>
    <w:rsid w:val="00FD0DBA"/>
    <w:rsid w:val="00FE7C59"/>
    <w:rsid w:val="00FF5113"/>
    <w:rsid w:val="00FF7D58"/>
    <w:rsid w:val="01100703"/>
    <w:rsid w:val="014F24F0"/>
    <w:rsid w:val="01573C51"/>
    <w:rsid w:val="017A7CC6"/>
    <w:rsid w:val="018A7679"/>
    <w:rsid w:val="018E051B"/>
    <w:rsid w:val="01983D30"/>
    <w:rsid w:val="01C0309B"/>
    <w:rsid w:val="01CC70CA"/>
    <w:rsid w:val="01DB7ED5"/>
    <w:rsid w:val="01F25CB3"/>
    <w:rsid w:val="01F47C59"/>
    <w:rsid w:val="021E6342"/>
    <w:rsid w:val="022A6118"/>
    <w:rsid w:val="022E6257"/>
    <w:rsid w:val="022F3D75"/>
    <w:rsid w:val="02320A5F"/>
    <w:rsid w:val="023E0E6C"/>
    <w:rsid w:val="026517EB"/>
    <w:rsid w:val="02697B67"/>
    <w:rsid w:val="02935B81"/>
    <w:rsid w:val="02C76577"/>
    <w:rsid w:val="03704155"/>
    <w:rsid w:val="038A6E93"/>
    <w:rsid w:val="03C27EBE"/>
    <w:rsid w:val="03D459D5"/>
    <w:rsid w:val="03E939D9"/>
    <w:rsid w:val="03F014FB"/>
    <w:rsid w:val="03F36308"/>
    <w:rsid w:val="040F5693"/>
    <w:rsid w:val="045A3333"/>
    <w:rsid w:val="045C57FD"/>
    <w:rsid w:val="048B68BE"/>
    <w:rsid w:val="04ED380D"/>
    <w:rsid w:val="052A0989"/>
    <w:rsid w:val="05663939"/>
    <w:rsid w:val="05CB22BB"/>
    <w:rsid w:val="05D20B0D"/>
    <w:rsid w:val="06065957"/>
    <w:rsid w:val="06127C3D"/>
    <w:rsid w:val="06357338"/>
    <w:rsid w:val="063C35EC"/>
    <w:rsid w:val="06533706"/>
    <w:rsid w:val="066E1DCB"/>
    <w:rsid w:val="0686237C"/>
    <w:rsid w:val="06B440C2"/>
    <w:rsid w:val="070E7ADA"/>
    <w:rsid w:val="074A53D1"/>
    <w:rsid w:val="07511370"/>
    <w:rsid w:val="07540E19"/>
    <w:rsid w:val="0754600F"/>
    <w:rsid w:val="076A0F5B"/>
    <w:rsid w:val="07AB012E"/>
    <w:rsid w:val="07E1590B"/>
    <w:rsid w:val="07EB10F5"/>
    <w:rsid w:val="07EF6015"/>
    <w:rsid w:val="07FC2021"/>
    <w:rsid w:val="083E084B"/>
    <w:rsid w:val="084F5672"/>
    <w:rsid w:val="085728AF"/>
    <w:rsid w:val="085E65C9"/>
    <w:rsid w:val="086C0DBE"/>
    <w:rsid w:val="08872182"/>
    <w:rsid w:val="08A54080"/>
    <w:rsid w:val="08E93645"/>
    <w:rsid w:val="090511BD"/>
    <w:rsid w:val="09054F24"/>
    <w:rsid w:val="09542145"/>
    <w:rsid w:val="09751375"/>
    <w:rsid w:val="09842C00"/>
    <w:rsid w:val="09AF56E5"/>
    <w:rsid w:val="09B446FC"/>
    <w:rsid w:val="09E2517C"/>
    <w:rsid w:val="0A043E1E"/>
    <w:rsid w:val="0A185591"/>
    <w:rsid w:val="0A305E02"/>
    <w:rsid w:val="0A3D472E"/>
    <w:rsid w:val="0A4F4DA1"/>
    <w:rsid w:val="0A626CD3"/>
    <w:rsid w:val="0A8A7299"/>
    <w:rsid w:val="0A937569"/>
    <w:rsid w:val="0A9C0642"/>
    <w:rsid w:val="0AA73876"/>
    <w:rsid w:val="0AC21C32"/>
    <w:rsid w:val="0ACA48D4"/>
    <w:rsid w:val="0AFF2C5A"/>
    <w:rsid w:val="0B291CB1"/>
    <w:rsid w:val="0B3D39AE"/>
    <w:rsid w:val="0B532920"/>
    <w:rsid w:val="0B60187B"/>
    <w:rsid w:val="0B64718D"/>
    <w:rsid w:val="0B8E7D66"/>
    <w:rsid w:val="0B963927"/>
    <w:rsid w:val="0B9C5D9B"/>
    <w:rsid w:val="0BE5379A"/>
    <w:rsid w:val="0BE77114"/>
    <w:rsid w:val="0C08371C"/>
    <w:rsid w:val="0C365084"/>
    <w:rsid w:val="0C56100B"/>
    <w:rsid w:val="0C602E8E"/>
    <w:rsid w:val="0C9B1AFA"/>
    <w:rsid w:val="0C9B273C"/>
    <w:rsid w:val="0CCE010E"/>
    <w:rsid w:val="0CD617BA"/>
    <w:rsid w:val="0CEC1E7D"/>
    <w:rsid w:val="0CFF53BF"/>
    <w:rsid w:val="0D10174C"/>
    <w:rsid w:val="0D13264B"/>
    <w:rsid w:val="0D5E3032"/>
    <w:rsid w:val="0D857C63"/>
    <w:rsid w:val="0DB074A5"/>
    <w:rsid w:val="0DE3083D"/>
    <w:rsid w:val="0E240423"/>
    <w:rsid w:val="0E4A75B0"/>
    <w:rsid w:val="0E4B355A"/>
    <w:rsid w:val="0EED009A"/>
    <w:rsid w:val="0F0715E2"/>
    <w:rsid w:val="0F27086A"/>
    <w:rsid w:val="0F875971"/>
    <w:rsid w:val="0FB57D8A"/>
    <w:rsid w:val="10093E5F"/>
    <w:rsid w:val="101D08B5"/>
    <w:rsid w:val="10615B33"/>
    <w:rsid w:val="10780D3C"/>
    <w:rsid w:val="10857B8E"/>
    <w:rsid w:val="10874459"/>
    <w:rsid w:val="10927ABC"/>
    <w:rsid w:val="111156C1"/>
    <w:rsid w:val="1177030A"/>
    <w:rsid w:val="117874EE"/>
    <w:rsid w:val="11853D3E"/>
    <w:rsid w:val="11B570D6"/>
    <w:rsid w:val="11D50857"/>
    <w:rsid w:val="12170AB5"/>
    <w:rsid w:val="122E0BB8"/>
    <w:rsid w:val="1281092F"/>
    <w:rsid w:val="128A74D9"/>
    <w:rsid w:val="12B47BB8"/>
    <w:rsid w:val="12BA1418"/>
    <w:rsid w:val="13007405"/>
    <w:rsid w:val="13164460"/>
    <w:rsid w:val="136E569C"/>
    <w:rsid w:val="137F4296"/>
    <w:rsid w:val="138F0A28"/>
    <w:rsid w:val="13A05904"/>
    <w:rsid w:val="13BF7656"/>
    <w:rsid w:val="13D6055E"/>
    <w:rsid w:val="13E63024"/>
    <w:rsid w:val="13EC051C"/>
    <w:rsid w:val="13ED52C0"/>
    <w:rsid w:val="13F77A88"/>
    <w:rsid w:val="13FF3EF7"/>
    <w:rsid w:val="143D5402"/>
    <w:rsid w:val="14481E7C"/>
    <w:rsid w:val="1461397D"/>
    <w:rsid w:val="14935A4E"/>
    <w:rsid w:val="15494126"/>
    <w:rsid w:val="154F4A0A"/>
    <w:rsid w:val="157601E9"/>
    <w:rsid w:val="15CC7688"/>
    <w:rsid w:val="15CD72AC"/>
    <w:rsid w:val="1606331B"/>
    <w:rsid w:val="160A55D3"/>
    <w:rsid w:val="161E2DA8"/>
    <w:rsid w:val="164E02F9"/>
    <w:rsid w:val="165A3666"/>
    <w:rsid w:val="16665843"/>
    <w:rsid w:val="168D2480"/>
    <w:rsid w:val="16E44C4A"/>
    <w:rsid w:val="16E774B2"/>
    <w:rsid w:val="16E9448F"/>
    <w:rsid w:val="172B1987"/>
    <w:rsid w:val="17350D9E"/>
    <w:rsid w:val="17556281"/>
    <w:rsid w:val="176E793C"/>
    <w:rsid w:val="17866BE5"/>
    <w:rsid w:val="17CA6350"/>
    <w:rsid w:val="17CC0594"/>
    <w:rsid w:val="17D95BB8"/>
    <w:rsid w:val="17ED18D3"/>
    <w:rsid w:val="18354553"/>
    <w:rsid w:val="183D0F5D"/>
    <w:rsid w:val="1863539C"/>
    <w:rsid w:val="18641DA2"/>
    <w:rsid w:val="186C02C4"/>
    <w:rsid w:val="18D41847"/>
    <w:rsid w:val="19455D09"/>
    <w:rsid w:val="19650358"/>
    <w:rsid w:val="19DB2B72"/>
    <w:rsid w:val="1A045DC3"/>
    <w:rsid w:val="1A0E7954"/>
    <w:rsid w:val="1A1F2BFD"/>
    <w:rsid w:val="1A4250BD"/>
    <w:rsid w:val="1A4C2DFF"/>
    <w:rsid w:val="1A5477D0"/>
    <w:rsid w:val="1A620D3B"/>
    <w:rsid w:val="1A75281D"/>
    <w:rsid w:val="1AA24685"/>
    <w:rsid w:val="1B6603B7"/>
    <w:rsid w:val="1BCE4119"/>
    <w:rsid w:val="1BD85EAD"/>
    <w:rsid w:val="1BE30AC6"/>
    <w:rsid w:val="1C04301C"/>
    <w:rsid w:val="1C274108"/>
    <w:rsid w:val="1C355BA8"/>
    <w:rsid w:val="1C420FD5"/>
    <w:rsid w:val="1C540E62"/>
    <w:rsid w:val="1C9D24FF"/>
    <w:rsid w:val="1CA86737"/>
    <w:rsid w:val="1CC11866"/>
    <w:rsid w:val="1CD37CCF"/>
    <w:rsid w:val="1CDB2579"/>
    <w:rsid w:val="1CE26372"/>
    <w:rsid w:val="1D370008"/>
    <w:rsid w:val="1D397EC9"/>
    <w:rsid w:val="1D57445C"/>
    <w:rsid w:val="1D7274E7"/>
    <w:rsid w:val="1D7B3892"/>
    <w:rsid w:val="1D9F6FB2"/>
    <w:rsid w:val="1DA768DB"/>
    <w:rsid w:val="1DE30541"/>
    <w:rsid w:val="1DEB07C1"/>
    <w:rsid w:val="1E0B0E08"/>
    <w:rsid w:val="1E3D7AF5"/>
    <w:rsid w:val="1E404861"/>
    <w:rsid w:val="1E617AE2"/>
    <w:rsid w:val="1E696B3C"/>
    <w:rsid w:val="1E8E323C"/>
    <w:rsid w:val="1EA5569B"/>
    <w:rsid w:val="1EB21D0C"/>
    <w:rsid w:val="1F1A04DE"/>
    <w:rsid w:val="1F3552C7"/>
    <w:rsid w:val="1F6F1B02"/>
    <w:rsid w:val="1FA0658E"/>
    <w:rsid w:val="1FB12795"/>
    <w:rsid w:val="20000DDB"/>
    <w:rsid w:val="200719D9"/>
    <w:rsid w:val="20511636"/>
    <w:rsid w:val="20550730"/>
    <w:rsid w:val="20633B36"/>
    <w:rsid w:val="20721887"/>
    <w:rsid w:val="20B5410E"/>
    <w:rsid w:val="20BE4D85"/>
    <w:rsid w:val="210E7D92"/>
    <w:rsid w:val="210F0405"/>
    <w:rsid w:val="21143E2B"/>
    <w:rsid w:val="21246D8E"/>
    <w:rsid w:val="213328FA"/>
    <w:rsid w:val="21356551"/>
    <w:rsid w:val="214557F9"/>
    <w:rsid w:val="214D67E7"/>
    <w:rsid w:val="214E39D9"/>
    <w:rsid w:val="21AE1995"/>
    <w:rsid w:val="220D44F4"/>
    <w:rsid w:val="22256FC9"/>
    <w:rsid w:val="22296F81"/>
    <w:rsid w:val="22355B6E"/>
    <w:rsid w:val="22422E41"/>
    <w:rsid w:val="224B0307"/>
    <w:rsid w:val="227C4964"/>
    <w:rsid w:val="22837B15"/>
    <w:rsid w:val="22996B94"/>
    <w:rsid w:val="229D303A"/>
    <w:rsid w:val="22BD7457"/>
    <w:rsid w:val="22DD342C"/>
    <w:rsid w:val="22F54A23"/>
    <w:rsid w:val="22FB1D2D"/>
    <w:rsid w:val="231150AD"/>
    <w:rsid w:val="234B0F30"/>
    <w:rsid w:val="23AD175D"/>
    <w:rsid w:val="23D408C6"/>
    <w:rsid w:val="23DC6E7B"/>
    <w:rsid w:val="2435722E"/>
    <w:rsid w:val="249146F7"/>
    <w:rsid w:val="24DC6388"/>
    <w:rsid w:val="24EC13C2"/>
    <w:rsid w:val="252C1E57"/>
    <w:rsid w:val="254060AD"/>
    <w:rsid w:val="257B0F03"/>
    <w:rsid w:val="25825C7A"/>
    <w:rsid w:val="25A716A7"/>
    <w:rsid w:val="25CE327D"/>
    <w:rsid w:val="25F139CA"/>
    <w:rsid w:val="260F1E2D"/>
    <w:rsid w:val="26143832"/>
    <w:rsid w:val="2620319C"/>
    <w:rsid w:val="2661634B"/>
    <w:rsid w:val="26633E71"/>
    <w:rsid w:val="26824487"/>
    <w:rsid w:val="26855609"/>
    <w:rsid w:val="269B185D"/>
    <w:rsid w:val="26D406C1"/>
    <w:rsid w:val="26EC20B9"/>
    <w:rsid w:val="26F251F5"/>
    <w:rsid w:val="271223C0"/>
    <w:rsid w:val="275564E5"/>
    <w:rsid w:val="276566DF"/>
    <w:rsid w:val="276B714E"/>
    <w:rsid w:val="277F1F7D"/>
    <w:rsid w:val="27A961FC"/>
    <w:rsid w:val="27E110A9"/>
    <w:rsid w:val="27E44632"/>
    <w:rsid w:val="280F14CB"/>
    <w:rsid w:val="28397580"/>
    <w:rsid w:val="284C0612"/>
    <w:rsid w:val="28502F16"/>
    <w:rsid w:val="288051AE"/>
    <w:rsid w:val="288053A3"/>
    <w:rsid w:val="2890022F"/>
    <w:rsid w:val="28BE6159"/>
    <w:rsid w:val="28C73BFC"/>
    <w:rsid w:val="28E23550"/>
    <w:rsid w:val="28EC52C5"/>
    <w:rsid w:val="290A5C6F"/>
    <w:rsid w:val="290B3208"/>
    <w:rsid w:val="291C3242"/>
    <w:rsid w:val="29834F41"/>
    <w:rsid w:val="2987431B"/>
    <w:rsid w:val="29981286"/>
    <w:rsid w:val="29CC61D1"/>
    <w:rsid w:val="29EF14AD"/>
    <w:rsid w:val="29F00112"/>
    <w:rsid w:val="2A04596B"/>
    <w:rsid w:val="2A3C1DD7"/>
    <w:rsid w:val="2A45563C"/>
    <w:rsid w:val="2A4B17EC"/>
    <w:rsid w:val="2A54046D"/>
    <w:rsid w:val="2A5F2D91"/>
    <w:rsid w:val="2A705FFA"/>
    <w:rsid w:val="2ADB405B"/>
    <w:rsid w:val="2AF22485"/>
    <w:rsid w:val="2B040F10"/>
    <w:rsid w:val="2B05199B"/>
    <w:rsid w:val="2B154939"/>
    <w:rsid w:val="2B1D3BDB"/>
    <w:rsid w:val="2B2142FB"/>
    <w:rsid w:val="2B4A07BD"/>
    <w:rsid w:val="2B5E66CE"/>
    <w:rsid w:val="2B5F657F"/>
    <w:rsid w:val="2B7E6C3F"/>
    <w:rsid w:val="2BC74EA2"/>
    <w:rsid w:val="2BF22CB5"/>
    <w:rsid w:val="2C3A399C"/>
    <w:rsid w:val="2C4B08A3"/>
    <w:rsid w:val="2C701248"/>
    <w:rsid w:val="2C7E592F"/>
    <w:rsid w:val="2CD55510"/>
    <w:rsid w:val="2CF13C66"/>
    <w:rsid w:val="2D7C3427"/>
    <w:rsid w:val="2D861432"/>
    <w:rsid w:val="2DCA6ECC"/>
    <w:rsid w:val="2DEA2B8B"/>
    <w:rsid w:val="2E310922"/>
    <w:rsid w:val="2E56250D"/>
    <w:rsid w:val="2EA4738B"/>
    <w:rsid w:val="2EE43FBD"/>
    <w:rsid w:val="2EF1598B"/>
    <w:rsid w:val="2F025576"/>
    <w:rsid w:val="2F26738B"/>
    <w:rsid w:val="2F610283"/>
    <w:rsid w:val="2F634EE2"/>
    <w:rsid w:val="2FBC28E3"/>
    <w:rsid w:val="2FC00212"/>
    <w:rsid w:val="2FD315A0"/>
    <w:rsid w:val="2FDD0A58"/>
    <w:rsid w:val="2FF45B24"/>
    <w:rsid w:val="302C5C1C"/>
    <w:rsid w:val="30395B96"/>
    <w:rsid w:val="304E451E"/>
    <w:rsid w:val="30710A79"/>
    <w:rsid w:val="309F44FF"/>
    <w:rsid w:val="30AF2E9C"/>
    <w:rsid w:val="30BB1E83"/>
    <w:rsid w:val="30E4079A"/>
    <w:rsid w:val="31062E9F"/>
    <w:rsid w:val="311566B0"/>
    <w:rsid w:val="313F13AE"/>
    <w:rsid w:val="31406FDD"/>
    <w:rsid w:val="31707DDD"/>
    <w:rsid w:val="31A579E7"/>
    <w:rsid w:val="31A90F01"/>
    <w:rsid w:val="31AB491E"/>
    <w:rsid w:val="31C86BDA"/>
    <w:rsid w:val="31CD2AE7"/>
    <w:rsid w:val="32396F25"/>
    <w:rsid w:val="32537C5D"/>
    <w:rsid w:val="32A63C80"/>
    <w:rsid w:val="32DA4724"/>
    <w:rsid w:val="32E43941"/>
    <w:rsid w:val="32EE540A"/>
    <w:rsid w:val="33502D99"/>
    <w:rsid w:val="335E5348"/>
    <w:rsid w:val="337F0F1C"/>
    <w:rsid w:val="34045566"/>
    <w:rsid w:val="34181F9A"/>
    <w:rsid w:val="342530EF"/>
    <w:rsid w:val="34782B6D"/>
    <w:rsid w:val="34886716"/>
    <w:rsid w:val="34C2344F"/>
    <w:rsid w:val="34E07E4F"/>
    <w:rsid w:val="35247985"/>
    <w:rsid w:val="35297954"/>
    <w:rsid w:val="353A4937"/>
    <w:rsid w:val="358E1178"/>
    <w:rsid w:val="35A61FCC"/>
    <w:rsid w:val="35C80E21"/>
    <w:rsid w:val="35E8155D"/>
    <w:rsid w:val="35FD2C19"/>
    <w:rsid w:val="36000FDB"/>
    <w:rsid w:val="360D7950"/>
    <w:rsid w:val="36273670"/>
    <w:rsid w:val="367A4A92"/>
    <w:rsid w:val="369650CA"/>
    <w:rsid w:val="369E667A"/>
    <w:rsid w:val="36A5476B"/>
    <w:rsid w:val="36B01F28"/>
    <w:rsid w:val="36E0150E"/>
    <w:rsid w:val="36E01591"/>
    <w:rsid w:val="36E07893"/>
    <w:rsid w:val="36F2042F"/>
    <w:rsid w:val="372C24FB"/>
    <w:rsid w:val="37375C96"/>
    <w:rsid w:val="37460BB1"/>
    <w:rsid w:val="37466809"/>
    <w:rsid w:val="37476E97"/>
    <w:rsid w:val="37603F8F"/>
    <w:rsid w:val="377E2ECF"/>
    <w:rsid w:val="378D360F"/>
    <w:rsid w:val="37B570B1"/>
    <w:rsid w:val="37DB262D"/>
    <w:rsid w:val="37EB210B"/>
    <w:rsid w:val="37F81C64"/>
    <w:rsid w:val="381A0ED8"/>
    <w:rsid w:val="38233460"/>
    <w:rsid w:val="384A5F26"/>
    <w:rsid w:val="388A2D94"/>
    <w:rsid w:val="38B62526"/>
    <w:rsid w:val="38CE2BD5"/>
    <w:rsid w:val="38DF1EBC"/>
    <w:rsid w:val="38E5481F"/>
    <w:rsid w:val="38FB262F"/>
    <w:rsid w:val="39430C4F"/>
    <w:rsid w:val="3965551F"/>
    <w:rsid w:val="396D6D0A"/>
    <w:rsid w:val="39795741"/>
    <w:rsid w:val="3995213C"/>
    <w:rsid w:val="39992D4F"/>
    <w:rsid w:val="399B1E31"/>
    <w:rsid w:val="39B27192"/>
    <w:rsid w:val="39DD11A6"/>
    <w:rsid w:val="39E9692C"/>
    <w:rsid w:val="3A25349F"/>
    <w:rsid w:val="3A43428E"/>
    <w:rsid w:val="3A461F8A"/>
    <w:rsid w:val="3A616FF4"/>
    <w:rsid w:val="3A6B7341"/>
    <w:rsid w:val="3AE27603"/>
    <w:rsid w:val="3AEF3ACE"/>
    <w:rsid w:val="3AFE05F7"/>
    <w:rsid w:val="3B082CBA"/>
    <w:rsid w:val="3B0E6FA8"/>
    <w:rsid w:val="3B293089"/>
    <w:rsid w:val="3B3F55B8"/>
    <w:rsid w:val="3B44358E"/>
    <w:rsid w:val="3B8B22B1"/>
    <w:rsid w:val="3B8B6671"/>
    <w:rsid w:val="3BB20947"/>
    <w:rsid w:val="3BCD02B3"/>
    <w:rsid w:val="3BCF6241"/>
    <w:rsid w:val="3BF61DFE"/>
    <w:rsid w:val="3BF734FF"/>
    <w:rsid w:val="3C00782B"/>
    <w:rsid w:val="3C930484"/>
    <w:rsid w:val="3C996DB6"/>
    <w:rsid w:val="3CA66CCA"/>
    <w:rsid w:val="3CB43AA5"/>
    <w:rsid w:val="3CD8637B"/>
    <w:rsid w:val="3CE23269"/>
    <w:rsid w:val="3CE85EE2"/>
    <w:rsid w:val="3D0009A1"/>
    <w:rsid w:val="3D3B749E"/>
    <w:rsid w:val="3D47402E"/>
    <w:rsid w:val="3D5456C8"/>
    <w:rsid w:val="3D807BF4"/>
    <w:rsid w:val="3DED66E2"/>
    <w:rsid w:val="3E057757"/>
    <w:rsid w:val="3E0C562A"/>
    <w:rsid w:val="3E223293"/>
    <w:rsid w:val="3E317495"/>
    <w:rsid w:val="3E9E427D"/>
    <w:rsid w:val="3EB66CCD"/>
    <w:rsid w:val="3EBA7094"/>
    <w:rsid w:val="3EC314F9"/>
    <w:rsid w:val="3ED23E32"/>
    <w:rsid w:val="3ED52753"/>
    <w:rsid w:val="3EDE520F"/>
    <w:rsid w:val="3EE15E23"/>
    <w:rsid w:val="3F1A64DC"/>
    <w:rsid w:val="3F826E18"/>
    <w:rsid w:val="3FA550A3"/>
    <w:rsid w:val="3FF17F6E"/>
    <w:rsid w:val="402D47C9"/>
    <w:rsid w:val="404C7FFE"/>
    <w:rsid w:val="40676A47"/>
    <w:rsid w:val="41577B5D"/>
    <w:rsid w:val="415E7BFF"/>
    <w:rsid w:val="418C02C8"/>
    <w:rsid w:val="41B52779"/>
    <w:rsid w:val="41EC33D7"/>
    <w:rsid w:val="41F75D2C"/>
    <w:rsid w:val="42024A2E"/>
    <w:rsid w:val="4222708E"/>
    <w:rsid w:val="426506CF"/>
    <w:rsid w:val="42674D95"/>
    <w:rsid w:val="42E10B89"/>
    <w:rsid w:val="42EF1829"/>
    <w:rsid w:val="430F11B1"/>
    <w:rsid w:val="432C4B71"/>
    <w:rsid w:val="43443D72"/>
    <w:rsid w:val="434877D8"/>
    <w:rsid w:val="434F03DE"/>
    <w:rsid w:val="43606FF1"/>
    <w:rsid w:val="43936CA2"/>
    <w:rsid w:val="4397797E"/>
    <w:rsid w:val="43B808F8"/>
    <w:rsid w:val="443E022D"/>
    <w:rsid w:val="444A0304"/>
    <w:rsid w:val="444E7CA8"/>
    <w:rsid w:val="44F96048"/>
    <w:rsid w:val="45225864"/>
    <w:rsid w:val="45284A0F"/>
    <w:rsid w:val="452F40CC"/>
    <w:rsid w:val="455F1BA2"/>
    <w:rsid w:val="45631DE6"/>
    <w:rsid w:val="456B06C9"/>
    <w:rsid w:val="458539AC"/>
    <w:rsid w:val="45B63B66"/>
    <w:rsid w:val="45B94D8B"/>
    <w:rsid w:val="45BC2E89"/>
    <w:rsid w:val="45BD1AA9"/>
    <w:rsid w:val="45D02CF7"/>
    <w:rsid w:val="45F20916"/>
    <w:rsid w:val="45F35D2E"/>
    <w:rsid w:val="46077F91"/>
    <w:rsid w:val="46221FF1"/>
    <w:rsid w:val="46751420"/>
    <w:rsid w:val="46963A2E"/>
    <w:rsid w:val="469837E9"/>
    <w:rsid w:val="46DE35DF"/>
    <w:rsid w:val="46F71824"/>
    <w:rsid w:val="472F6B34"/>
    <w:rsid w:val="473F5DDD"/>
    <w:rsid w:val="47415DF9"/>
    <w:rsid w:val="476D241D"/>
    <w:rsid w:val="477771A3"/>
    <w:rsid w:val="478E6941"/>
    <w:rsid w:val="47C618D6"/>
    <w:rsid w:val="47C85937"/>
    <w:rsid w:val="47D7542C"/>
    <w:rsid w:val="47F53BD6"/>
    <w:rsid w:val="484256D6"/>
    <w:rsid w:val="48545C58"/>
    <w:rsid w:val="487C1D64"/>
    <w:rsid w:val="48885DB2"/>
    <w:rsid w:val="48934611"/>
    <w:rsid w:val="48BD64DD"/>
    <w:rsid w:val="48DB1B35"/>
    <w:rsid w:val="491A6922"/>
    <w:rsid w:val="494B3E8B"/>
    <w:rsid w:val="49A63EF1"/>
    <w:rsid w:val="49D70C24"/>
    <w:rsid w:val="4A003A88"/>
    <w:rsid w:val="4A0E5C1F"/>
    <w:rsid w:val="4A301A0D"/>
    <w:rsid w:val="4A383145"/>
    <w:rsid w:val="4A617E1F"/>
    <w:rsid w:val="4AA63EC3"/>
    <w:rsid w:val="4AB93531"/>
    <w:rsid w:val="4ACC6915"/>
    <w:rsid w:val="4B054C48"/>
    <w:rsid w:val="4B42402F"/>
    <w:rsid w:val="4B476174"/>
    <w:rsid w:val="4B4B6F6D"/>
    <w:rsid w:val="4B5005B9"/>
    <w:rsid w:val="4B5E058D"/>
    <w:rsid w:val="4BBF129A"/>
    <w:rsid w:val="4BD25472"/>
    <w:rsid w:val="4C0A69B9"/>
    <w:rsid w:val="4C657056"/>
    <w:rsid w:val="4C6E544A"/>
    <w:rsid w:val="4C92091C"/>
    <w:rsid w:val="4D122BF3"/>
    <w:rsid w:val="4D580BFB"/>
    <w:rsid w:val="4D5F2D35"/>
    <w:rsid w:val="4D764FBA"/>
    <w:rsid w:val="4D766398"/>
    <w:rsid w:val="4D7A44C1"/>
    <w:rsid w:val="4DA20A88"/>
    <w:rsid w:val="4DCD7C9F"/>
    <w:rsid w:val="4DD4528D"/>
    <w:rsid w:val="4DE90850"/>
    <w:rsid w:val="4DF24E96"/>
    <w:rsid w:val="4E010DC6"/>
    <w:rsid w:val="4E077249"/>
    <w:rsid w:val="4E2E4D08"/>
    <w:rsid w:val="4E5A7C30"/>
    <w:rsid w:val="4E727955"/>
    <w:rsid w:val="4E8D38D2"/>
    <w:rsid w:val="4E9C24FE"/>
    <w:rsid w:val="4EA94F21"/>
    <w:rsid w:val="4EC024EA"/>
    <w:rsid w:val="4ECF13C9"/>
    <w:rsid w:val="4ED225C5"/>
    <w:rsid w:val="4EF43951"/>
    <w:rsid w:val="4F2944F1"/>
    <w:rsid w:val="4F2B2983"/>
    <w:rsid w:val="4F495A4B"/>
    <w:rsid w:val="4F4A6568"/>
    <w:rsid w:val="4F720CD1"/>
    <w:rsid w:val="4F9E3301"/>
    <w:rsid w:val="4F9F753C"/>
    <w:rsid w:val="4FBB0C02"/>
    <w:rsid w:val="4FD2359B"/>
    <w:rsid w:val="4FE24384"/>
    <w:rsid w:val="4FF537B6"/>
    <w:rsid w:val="501E3056"/>
    <w:rsid w:val="502B5150"/>
    <w:rsid w:val="50544FF9"/>
    <w:rsid w:val="50597A28"/>
    <w:rsid w:val="505C0C32"/>
    <w:rsid w:val="50674285"/>
    <w:rsid w:val="5069710A"/>
    <w:rsid w:val="507E5F1B"/>
    <w:rsid w:val="50A06EC7"/>
    <w:rsid w:val="50A4750D"/>
    <w:rsid w:val="50BA1FB8"/>
    <w:rsid w:val="50DC4E4F"/>
    <w:rsid w:val="50E6602D"/>
    <w:rsid w:val="50FA2CEF"/>
    <w:rsid w:val="50FE0569"/>
    <w:rsid w:val="51132107"/>
    <w:rsid w:val="51141408"/>
    <w:rsid w:val="51315548"/>
    <w:rsid w:val="51510BE7"/>
    <w:rsid w:val="51592A60"/>
    <w:rsid w:val="51744496"/>
    <w:rsid w:val="521045FE"/>
    <w:rsid w:val="522A1B75"/>
    <w:rsid w:val="52322221"/>
    <w:rsid w:val="5254404C"/>
    <w:rsid w:val="5263104F"/>
    <w:rsid w:val="526A015C"/>
    <w:rsid w:val="52902C3D"/>
    <w:rsid w:val="52967998"/>
    <w:rsid w:val="529B3314"/>
    <w:rsid w:val="52FF6DD9"/>
    <w:rsid w:val="532D6515"/>
    <w:rsid w:val="534D59E4"/>
    <w:rsid w:val="535769C9"/>
    <w:rsid w:val="5373728D"/>
    <w:rsid w:val="53744FA3"/>
    <w:rsid w:val="539F391C"/>
    <w:rsid w:val="53AE1555"/>
    <w:rsid w:val="53C61A0F"/>
    <w:rsid w:val="53D55AFF"/>
    <w:rsid w:val="53EE6BC1"/>
    <w:rsid w:val="53FD32A8"/>
    <w:rsid w:val="54556C40"/>
    <w:rsid w:val="54A31759"/>
    <w:rsid w:val="54AC77F1"/>
    <w:rsid w:val="54B13489"/>
    <w:rsid w:val="54FC355F"/>
    <w:rsid w:val="54FE5AC0"/>
    <w:rsid w:val="55086E0C"/>
    <w:rsid w:val="552223D9"/>
    <w:rsid w:val="552763E6"/>
    <w:rsid w:val="55396617"/>
    <w:rsid w:val="556757E9"/>
    <w:rsid w:val="556A4F20"/>
    <w:rsid w:val="55AD03B6"/>
    <w:rsid w:val="55AE459E"/>
    <w:rsid w:val="55B17EA6"/>
    <w:rsid w:val="55BF6A67"/>
    <w:rsid w:val="55D2387C"/>
    <w:rsid w:val="55F42D22"/>
    <w:rsid w:val="55F459D8"/>
    <w:rsid w:val="56377C2D"/>
    <w:rsid w:val="565151E5"/>
    <w:rsid w:val="56771FE4"/>
    <w:rsid w:val="56DC0F52"/>
    <w:rsid w:val="56F95FA8"/>
    <w:rsid w:val="571F63BC"/>
    <w:rsid w:val="574716A2"/>
    <w:rsid w:val="57672DA3"/>
    <w:rsid w:val="576A2D9C"/>
    <w:rsid w:val="5789053F"/>
    <w:rsid w:val="57A50805"/>
    <w:rsid w:val="57B9191E"/>
    <w:rsid w:val="57CB3320"/>
    <w:rsid w:val="57FB0599"/>
    <w:rsid w:val="57FF0273"/>
    <w:rsid w:val="58071B12"/>
    <w:rsid w:val="583B688C"/>
    <w:rsid w:val="583C5D29"/>
    <w:rsid w:val="586D6376"/>
    <w:rsid w:val="58A852D4"/>
    <w:rsid w:val="58B32DC7"/>
    <w:rsid w:val="58B513C4"/>
    <w:rsid w:val="58E10F36"/>
    <w:rsid w:val="58E3423C"/>
    <w:rsid w:val="595079D6"/>
    <w:rsid w:val="59635F1E"/>
    <w:rsid w:val="59AB3EE0"/>
    <w:rsid w:val="59BA1FB3"/>
    <w:rsid w:val="59BB5797"/>
    <w:rsid w:val="59BE7035"/>
    <w:rsid w:val="59E85D72"/>
    <w:rsid w:val="5A0E1D6B"/>
    <w:rsid w:val="5A1E693A"/>
    <w:rsid w:val="5A2E5154"/>
    <w:rsid w:val="5A2F27D9"/>
    <w:rsid w:val="5A4532B2"/>
    <w:rsid w:val="5A4F7C8D"/>
    <w:rsid w:val="5A5A794E"/>
    <w:rsid w:val="5A8C0EE1"/>
    <w:rsid w:val="5A8E6A07"/>
    <w:rsid w:val="5ABA1F30"/>
    <w:rsid w:val="5AE05F3C"/>
    <w:rsid w:val="5AE76118"/>
    <w:rsid w:val="5B2113F2"/>
    <w:rsid w:val="5B4041A6"/>
    <w:rsid w:val="5B5163B3"/>
    <w:rsid w:val="5B587285"/>
    <w:rsid w:val="5B7C4516"/>
    <w:rsid w:val="5B7D391F"/>
    <w:rsid w:val="5B81355C"/>
    <w:rsid w:val="5BA504AD"/>
    <w:rsid w:val="5BAE1F98"/>
    <w:rsid w:val="5BC07C49"/>
    <w:rsid w:val="5BE7521A"/>
    <w:rsid w:val="5BEC7CFB"/>
    <w:rsid w:val="5C145564"/>
    <w:rsid w:val="5C3D6970"/>
    <w:rsid w:val="5C55127E"/>
    <w:rsid w:val="5C8D4730"/>
    <w:rsid w:val="5CBA69FC"/>
    <w:rsid w:val="5CE609EF"/>
    <w:rsid w:val="5CFF0A79"/>
    <w:rsid w:val="5D3D17DF"/>
    <w:rsid w:val="5D487528"/>
    <w:rsid w:val="5D490BB8"/>
    <w:rsid w:val="5D6B4E4A"/>
    <w:rsid w:val="5D820C77"/>
    <w:rsid w:val="5D8F7B96"/>
    <w:rsid w:val="5DED1414"/>
    <w:rsid w:val="5E0C2A1F"/>
    <w:rsid w:val="5E30163C"/>
    <w:rsid w:val="5E582369"/>
    <w:rsid w:val="5E5A377B"/>
    <w:rsid w:val="5E64494E"/>
    <w:rsid w:val="5E931BE0"/>
    <w:rsid w:val="5E9A43BF"/>
    <w:rsid w:val="5EBF3633"/>
    <w:rsid w:val="5EFC6636"/>
    <w:rsid w:val="5F175824"/>
    <w:rsid w:val="5F1A7282"/>
    <w:rsid w:val="5F204709"/>
    <w:rsid w:val="5F2D4CF6"/>
    <w:rsid w:val="5F627ECE"/>
    <w:rsid w:val="5F9A2153"/>
    <w:rsid w:val="5F9E76ED"/>
    <w:rsid w:val="5FA306BA"/>
    <w:rsid w:val="5FB90769"/>
    <w:rsid w:val="5FCB6008"/>
    <w:rsid w:val="5FD760B4"/>
    <w:rsid w:val="5FDC36B2"/>
    <w:rsid w:val="60057CBB"/>
    <w:rsid w:val="60125EE4"/>
    <w:rsid w:val="6014582C"/>
    <w:rsid w:val="601E18C0"/>
    <w:rsid w:val="60594CEB"/>
    <w:rsid w:val="60624750"/>
    <w:rsid w:val="60655CC8"/>
    <w:rsid w:val="60BB5DFC"/>
    <w:rsid w:val="60DA0BF8"/>
    <w:rsid w:val="60E03D35"/>
    <w:rsid w:val="60F74DA0"/>
    <w:rsid w:val="61026996"/>
    <w:rsid w:val="61245746"/>
    <w:rsid w:val="61710B30"/>
    <w:rsid w:val="617D634E"/>
    <w:rsid w:val="61824FF8"/>
    <w:rsid w:val="61D17319"/>
    <w:rsid w:val="61D5368A"/>
    <w:rsid w:val="61E32F96"/>
    <w:rsid w:val="61E91312"/>
    <w:rsid w:val="621023F8"/>
    <w:rsid w:val="622C569B"/>
    <w:rsid w:val="62326812"/>
    <w:rsid w:val="623B2220"/>
    <w:rsid w:val="623C62E9"/>
    <w:rsid w:val="62832BCA"/>
    <w:rsid w:val="628801E0"/>
    <w:rsid w:val="628E2F58"/>
    <w:rsid w:val="62B60D78"/>
    <w:rsid w:val="62B64D4D"/>
    <w:rsid w:val="62B66AFB"/>
    <w:rsid w:val="62D91138"/>
    <w:rsid w:val="62DD15BF"/>
    <w:rsid w:val="62E5778B"/>
    <w:rsid w:val="62EF6B8B"/>
    <w:rsid w:val="6308114F"/>
    <w:rsid w:val="63253C81"/>
    <w:rsid w:val="633F33D0"/>
    <w:rsid w:val="63400F8F"/>
    <w:rsid w:val="634342A2"/>
    <w:rsid w:val="634C5A3F"/>
    <w:rsid w:val="636E6AFC"/>
    <w:rsid w:val="638F06B9"/>
    <w:rsid w:val="63A937FE"/>
    <w:rsid w:val="63AB4186"/>
    <w:rsid w:val="64343DCD"/>
    <w:rsid w:val="644266E4"/>
    <w:rsid w:val="6445282D"/>
    <w:rsid w:val="6454612A"/>
    <w:rsid w:val="64562CA2"/>
    <w:rsid w:val="647F12C0"/>
    <w:rsid w:val="64B67287"/>
    <w:rsid w:val="64D43BB1"/>
    <w:rsid w:val="64E562DD"/>
    <w:rsid w:val="64EE72F7"/>
    <w:rsid w:val="64FC314E"/>
    <w:rsid w:val="65107B03"/>
    <w:rsid w:val="651C2B46"/>
    <w:rsid w:val="652E5265"/>
    <w:rsid w:val="654145AA"/>
    <w:rsid w:val="654E3081"/>
    <w:rsid w:val="655F4C96"/>
    <w:rsid w:val="659579A4"/>
    <w:rsid w:val="65B22774"/>
    <w:rsid w:val="65DD57B5"/>
    <w:rsid w:val="66061B48"/>
    <w:rsid w:val="66073FA5"/>
    <w:rsid w:val="660F68F1"/>
    <w:rsid w:val="66282447"/>
    <w:rsid w:val="6683763C"/>
    <w:rsid w:val="66863951"/>
    <w:rsid w:val="66AC7689"/>
    <w:rsid w:val="66F35AF0"/>
    <w:rsid w:val="670E7BDC"/>
    <w:rsid w:val="671B5AC7"/>
    <w:rsid w:val="68205F11"/>
    <w:rsid w:val="6826671D"/>
    <w:rsid w:val="68303C5A"/>
    <w:rsid w:val="685C1DC4"/>
    <w:rsid w:val="68761B03"/>
    <w:rsid w:val="6884144A"/>
    <w:rsid w:val="689B2842"/>
    <w:rsid w:val="692929C9"/>
    <w:rsid w:val="692934A4"/>
    <w:rsid w:val="6949691B"/>
    <w:rsid w:val="6A325EDB"/>
    <w:rsid w:val="6A58493C"/>
    <w:rsid w:val="6A606CA7"/>
    <w:rsid w:val="6A6E6912"/>
    <w:rsid w:val="6A721EA2"/>
    <w:rsid w:val="6AA277E9"/>
    <w:rsid w:val="6AB04778"/>
    <w:rsid w:val="6ABD57B4"/>
    <w:rsid w:val="6B1D0F6B"/>
    <w:rsid w:val="6B3F31FC"/>
    <w:rsid w:val="6B48518C"/>
    <w:rsid w:val="6B520650"/>
    <w:rsid w:val="6B9B612F"/>
    <w:rsid w:val="6BA505A7"/>
    <w:rsid w:val="6C0B19A4"/>
    <w:rsid w:val="6C150C79"/>
    <w:rsid w:val="6C2F4CB4"/>
    <w:rsid w:val="6C335661"/>
    <w:rsid w:val="6C47127D"/>
    <w:rsid w:val="6C572194"/>
    <w:rsid w:val="6C733C7B"/>
    <w:rsid w:val="6C753227"/>
    <w:rsid w:val="6D2A440F"/>
    <w:rsid w:val="6D596CF4"/>
    <w:rsid w:val="6D975C3C"/>
    <w:rsid w:val="6DBB1048"/>
    <w:rsid w:val="6DD4231C"/>
    <w:rsid w:val="6DE74955"/>
    <w:rsid w:val="6DF42310"/>
    <w:rsid w:val="6E054DDB"/>
    <w:rsid w:val="6E13665A"/>
    <w:rsid w:val="6E545DED"/>
    <w:rsid w:val="6EBF08CD"/>
    <w:rsid w:val="6EED7D49"/>
    <w:rsid w:val="6EF357A9"/>
    <w:rsid w:val="6F03410B"/>
    <w:rsid w:val="6F122D5A"/>
    <w:rsid w:val="6F3821E5"/>
    <w:rsid w:val="6F4E2668"/>
    <w:rsid w:val="6F5F0058"/>
    <w:rsid w:val="6F6D70DC"/>
    <w:rsid w:val="6F8A0689"/>
    <w:rsid w:val="6FBB68F4"/>
    <w:rsid w:val="6FCA5A57"/>
    <w:rsid w:val="6FE23F88"/>
    <w:rsid w:val="701B33DD"/>
    <w:rsid w:val="70280FCA"/>
    <w:rsid w:val="70315ABC"/>
    <w:rsid w:val="70710506"/>
    <w:rsid w:val="70903082"/>
    <w:rsid w:val="70AA5B96"/>
    <w:rsid w:val="70AC7AC8"/>
    <w:rsid w:val="70C527E2"/>
    <w:rsid w:val="70D421A3"/>
    <w:rsid w:val="70D73B74"/>
    <w:rsid w:val="71241F4D"/>
    <w:rsid w:val="71BB2380"/>
    <w:rsid w:val="71C87EFC"/>
    <w:rsid w:val="71CB182F"/>
    <w:rsid w:val="7202437F"/>
    <w:rsid w:val="722271E0"/>
    <w:rsid w:val="72631EC7"/>
    <w:rsid w:val="72641D42"/>
    <w:rsid w:val="72731008"/>
    <w:rsid w:val="72911492"/>
    <w:rsid w:val="730B4C41"/>
    <w:rsid w:val="73123AD6"/>
    <w:rsid w:val="73374BA6"/>
    <w:rsid w:val="734356A5"/>
    <w:rsid w:val="734A712E"/>
    <w:rsid w:val="73832D6F"/>
    <w:rsid w:val="73E368AE"/>
    <w:rsid w:val="73F21C7A"/>
    <w:rsid w:val="7416093F"/>
    <w:rsid w:val="745A0719"/>
    <w:rsid w:val="74626AE3"/>
    <w:rsid w:val="746F303B"/>
    <w:rsid w:val="74A4534E"/>
    <w:rsid w:val="74B44E65"/>
    <w:rsid w:val="74BC6782"/>
    <w:rsid w:val="74DC046F"/>
    <w:rsid w:val="75005FD0"/>
    <w:rsid w:val="7504558C"/>
    <w:rsid w:val="7512724A"/>
    <w:rsid w:val="751678CE"/>
    <w:rsid w:val="75175073"/>
    <w:rsid w:val="75246458"/>
    <w:rsid w:val="752E6832"/>
    <w:rsid w:val="754B0FDA"/>
    <w:rsid w:val="755248A6"/>
    <w:rsid w:val="7552615C"/>
    <w:rsid w:val="75682860"/>
    <w:rsid w:val="7575312B"/>
    <w:rsid w:val="757565AD"/>
    <w:rsid w:val="758C6C69"/>
    <w:rsid w:val="75DD0CF5"/>
    <w:rsid w:val="75FA49E1"/>
    <w:rsid w:val="761E4C8C"/>
    <w:rsid w:val="76206B93"/>
    <w:rsid w:val="76417AD8"/>
    <w:rsid w:val="768B212E"/>
    <w:rsid w:val="7690109D"/>
    <w:rsid w:val="76A52432"/>
    <w:rsid w:val="76C5258F"/>
    <w:rsid w:val="76D4264E"/>
    <w:rsid w:val="76F45266"/>
    <w:rsid w:val="77005552"/>
    <w:rsid w:val="770D1ABF"/>
    <w:rsid w:val="77663C64"/>
    <w:rsid w:val="777D59E2"/>
    <w:rsid w:val="77824127"/>
    <w:rsid w:val="7791148D"/>
    <w:rsid w:val="77C73E45"/>
    <w:rsid w:val="77E410F3"/>
    <w:rsid w:val="78484242"/>
    <w:rsid w:val="78487BCC"/>
    <w:rsid w:val="78544995"/>
    <w:rsid w:val="786A2E5E"/>
    <w:rsid w:val="78A25EF7"/>
    <w:rsid w:val="78BB6162"/>
    <w:rsid w:val="78D90CFA"/>
    <w:rsid w:val="78DE0702"/>
    <w:rsid w:val="78F93092"/>
    <w:rsid w:val="79677B15"/>
    <w:rsid w:val="796A38C5"/>
    <w:rsid w:val="796B54BA"/>
    <w:rsid w:val="79807AE3"/>
    <w:rsid w:val="79BF7678"/>
    <w:rsid w:val="79D542E8"/>
    <w:rsid w:val="79E815A7"/>
    <w:rsid w:val="79F40A78"/>
    <w:rsid w:val="7A2029D8"/>
    <w:rsid w:val="7A3731F1"/>
    <w:rsid w:val="7A413658"/>
    <w:rsid w:val="7A7D22BB"/>
    <w:rsid w:val="7A821895"/>
    <w:rsid w:val="7AAB5D93"/>
    <w:rsid w:val="7ADA324A"/>
    <w:rsid w:val="7ADF3975"/>
    <w:rsid w:val="7AF633E2"/>
    <w:rsid w:val="7B220D7A"/>
    <w:rsid w:val="7B242537"/>
    <w:rsid w:val="7B310FBD"/>
    <w:rsid w:val="7B931C78"/>
    <w:rsid w:val="7BCB60E0"/>
    <w:rsid w:val="7BD14F61"/>
    <w:rsid w:val="7BDE5535"/>
    <w:rsid w:val="7C0C3ED0"/>
    <w:rsid w:val="7C1F4015"/>
    <w:rsid w:val="7C3255A3"/>
    <w:rsid w:val="7C41317D"/>
    <w:rsid w:val="7C4C6E5A"/>
    <w:rsid w:val="7C4E67ED"/>
    <w:rsid w:val="7C52568F"/>
    <w:rsid w:val="7C5A2FDE"/>
    <w:rsid w:val="7C63220F"/>
    <w:rsid w:val="7C7B7D81"/>
    <w:rsid w:val="7C7F10AF"/>
    <w:rsid w:val="7C873370"/>
    <w:rsid w:val="7CA35578"/>
    <w:rsid w:val="7CA51274"/>
    <w:rsid w:val="7CB345FF"/>
    <w:rsid w:val="7CDB5685"/>
    <w:rsid w:val="7CF01AB2"/>
    <w:rsid w:val="7D020CA4"/>
    <w:rsid w:val="7D150954"/>
    <w:rsid w:val="7D1E3CED"/>
    <w:rsid w:val="7D2F6B86"/>
    <w:rsid w:val="7D4C0957"/>
    <w:rsid w:val="7D7D04EA"/>
    <w:rsid w:val="7DB303AF"/>
    <w:rsid w:val="7DF42174"/>
    <w:rsid w:val="7E5C7CF2"/>
    <w:rsid w:val="7E8672F6"/>
    <w:rsid w:val="7E9868C2"/>
    <w:rsid w:val="7EB50157"/>
    <w:rsid w:val="7EFE1A9D"/>
    <w:rsid w:val="7F1F5DDE"/>
    <w:rsid w:val="7F4E3550"/>
    <w:rsid w:val="7F7F16EC"/>
    <w:rsid w:val="7F801306"/>
    <w:rsid w:val="7F814DA1"/>
    <w:rsid w:val="7FF94730"/>
    <w:rsid w:val="7FFD2A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qFormat="1" w:uiPriority="39" w:semiHidden="0"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9"/>
    <w:pPr>
      <w:keepNext/>
      <w:keepLines/>
      <w:spacing w:before="340" w:after="330" w:line="578" w:lineRule="auto"/>
      <w:outlineLvl w:val="0"/>
    </w:pPr>
    <w:rPr>
      <w:rFonts w:cs="Times New Roman"/>
      <w:b/>
      <w:bCs/>
      <w:kern w:val="44"/>
      <w:sz w:val="44"/>
      <w:szCs w:val="44"/>
    </w:rPr>
  </w:style>
  <w:style w:type="paragraph" w:styleId="4">
    <w:name w:val="heading 2"/>
    <w:basedOn w:val="1"/>
    <w:next w:val="1"/>
    <w:qFormat/>
    <w:uiPriority w:val="0"/>
    <w:pPr>
      <w:keepNext/>
      <w:keepLines/>
      <w:spacing w:line="415" w:lineRule="auto"/>
      <w:outlineLvl w:val="1"/>
    </w:pPr>
    <w:rPr>
      <w:rFonts w:ascii="Arial" w:hAnsi="Arial" w:eastAsia="黑体"/>
      <w:b/>
      <w:bCs/>
      <w:sz w:val="32"/>
      <w:szCs w:val="32"/>
    </w:rPr>
  </w:style>
  <w:style w:type="paragraph" w:styleId="5">
    <w:name w:val="heading 3"/>
    <w:basedOn w:val="1"/>
    <w:next w:val="1"/>
    <w:qFormat/>
    <w:uiPriority w:val="0"/>
    <w:pPr>
      <w:keepNext/>
      <w:keepLines/>
      <w:spacing w:before="260" w:after="260" w:line="416" w:lineRule="atLeast"/>
      <w:outlineLvl w:val="2"/>
    </w:pPr>
    <w:rPr>
      <w:b/>
      <w:bCs/>
      <w:sz w:val="32"/>
      <w:szCs w:val="32"/>
    </w:rPr>
  </w:style>
  <w:style w:type="character" w:default="1" w:styleId="23">
    <w:name w:val="Default Paragraph Font"/>
    <w:unhideWhenUsed/>
    <w:qFormat/>
    <w:uiPriority w:val="1"/>
  </w:style>
  <w:style w:type="table" w:default="1" w:styleId="21">
    <w:name w:val="Normal Table"/>
    <w:unhideWhenUsed/>
    <w:qFormat/>
    <w:uiPriority w:val="99"/>
    <w:tblPr>
      <w:tblCellMar>
        <w:top w:w="0" w:type="dxa"/>
        <w:left w:w="108" w:type="dxa"/>
        <w:bottom w:w="0" w:type="dxa"/>
        <w:right w:w="108" w:type="dxa"/>
      </w:tblCellMar>
    </w:tblPr>
  </w:style>
  <w:style w:type="paragraph" w:styleId="2">
    <w:name w:val="header"/>
    <w:basedOn w:val="1"/>
    <w:link w:val="34"/>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Indent"/>
    <w:basedOn w:val="1"/>
    <w:qFormat/>
    <w:uiPriority w:val="0"/>
    <w:pPr>
      <w:ind w:firstLine="420"/>
    </w:pPr>
  </w:style>
  <w:style w:type="paragraph" w:styleId="7">
    <w:name w:val="annotation text"/>
    <w:basedOn w:val="1"/>
    <w:unhideWhenUsed/>
    <w:qFormat/>
    <w:uiPriority w:val="99"/>
    <w:pPr>
      <w:jc w:val="left"/>
    </w:pPr>
  </w:style>
  <w:style w:type="paragraph" w:styleId="8">
    <w:name w:val="Body Text"/>
    <w:basedOn w:val="1"/>
    <w:next w:val="9"/>
    <w:qFormat/>
    <w:uiPriority w:val="0"/>
    <w:pPr>
      <w:spacing w:line="380" w:lineRule="exact"/>
    </w:pPr>
    <w:rPr>
      <w:sz w:val="24"/>
    </w:rPr>
  </w:style>
  <w:style w:type="paragraph" w:styleId="9">
    <w:name w:val="Body Text First Indent"/>
    <w:basedOn w:val="8"/>
    <w:next w:val="10"/>
    <w:qFormat/>
    <w:uiPriority w:val="0"/>
    <w:pPr>
      <w:spacing w:after="120" w:line="240" w:lineRule="auto"/>
      <w:ind w:firstLine="100" w:firstLineChars="100"/>
    </w:pPr>
    <w:rPr>
      <w:sz w:val="21"/>
    </w:rPr>
  </w:style>
  <w:style w:type="paragraph" w:styleId="10">
    <w:name w:val="toc 6"/>
    <w:basedOn w:val="1"/>
    <w:next w:val="1"/>
    <w:unhideWhenUsed/>
    <w:qFormat/>
    <w:uiPriority w:val="39"/>
    <w:pPr>
      <w:ind w:left="1050"/>
      <w:jc w:val="left"/>
    </w:pPr>
    <w:rPr>
      <w:rFonts w:cs="Calibri"/>
      <w:sz w:val="18"/>
      <w:szCs w:val="18"/>
    </w:rPr>
  </w:style>
  <w:style w:type="paragraph" w:styleId="11">
    <w:name w:val="Body Text Indent"/>
    <w:basedOn w:val="1"/>
    <w:next w:val="1"/>
    <w:qFormat/>
    <w:uiPriority w:val="0"/>
    <w:pPr>
      <w:spacing w:after="120" w:afterLines="0"/>
      <w:ind w:left="420" w:leftChars="200"/>
    </w:pPr>
  </w:style>
  <w:style w:type="paragraph" w:styleId="12">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13">
    <w:name w:val="Balloon Text"/>
    <w:basedOn w:val="1"/>
    <w:link w:val="37"/>
    <w:unhideWhenUsed/>
    <w:qFormat/>
    <w:uiPriority w:val="99"/>
    <w:rPr>
      <w:sz w:val="18"/>
      <w:szCs w:val="18"/>
    </w:rPr>
  </w:style>
  <w:style w:type="paragraph" w:styleId="14">
    <w:name w:val="footer"/>
    <w:basedOn w:val="1"/>
    <w:link w:val="35"/>
    <w:unhideWhenUsed/>
    <w:qFormat/>
    <w:uiPriority w:val="99"/>
    <w:pPr>
      <w:tabs>
        <w:tab w:val="center" w:pos="4153"/>
        <w:tab w:val="right" w:pos="8306"/>
      </w:tabs>
      <w:snapToGrid w:val="0"/>
      <w:jc w:val="left"/>
    </w:pPr>
    <w:rPr>
      <w:sz w:val="18"/>
      <w:szCs w:val="18"/>
    </w:rPr>
  </w:style>
  <w:style w:type="paragraph" w:styleId="15">
    <w:name w:val="toc 1"/>
    <w:basedOn w:val="1"/>
    <w:next w:val="1"/>
    <w:unhideWhenUsed/>
    <w:qFormat/>
    <w:uiPriority w:val="39"/>
    <w:rPr>
      <w:rFonts w:eastAsia="黑体"/>
      <w:sz w:val="28"/>
    </w:rPr>
  </w:style>
  <w:style w:type="paragraph" w:styleId="16">
    <w:name w:val="Subtitle"/>
    <w:basedOn w:val="1"/>
    <w:next w:val="1"/>
    <w:link w:val="54"/>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7">
    <w:name w:val="toc 2"/>
    <w:basedOn w:val="1"/>
    <w:next w:val="1"/>
    <w:unhideWhenUsed/>
    <w:qFormat/>
    <w:uiPriority w:val="39"/>
    <w:pPr>
      <w:ind w:left="420" w:leftChars="200"/>
    </w:pPr>
  </w:style>
  <w:style w:type="paragraph" w:styleId="1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9">
    <w:name w:val="Title"/>
    <w:basedOn w:val="1"/>
    <w:next w:val="1"/>
    <w:link w:val="53"/>
    <w:qFormat/>
    <w:uiPriority w:val="10"/>
    <w:pPr>
      <w:spacing w:before="60" w:after="60"/>
      <w:jc w:val="center"/>
      <w:outlineLvl w:val="0"/>
    </w:pPr>
    <w:rPr>
      <w:rFonts w:ascii="Cambria" w:hAnsi="Cambria" w:cs="Times New Roman"/>
      <w:b/>
      <w:bCs/>
      <w:szCs w:val="32"/>
    </w:rPr>
  </w:style>
  <w:style w:type="paragraph" w:styleId="20">
    <w:name w:val="Body Text First Indent 2"/>
    <w:basedOn w:val="11"/>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table" w:styleId="22">
    <w:name w:val="Table Grid"/>
    <w:basedOn w:val="2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basedOn w:val="23"/>
    <w:qFormat/>
    <w:uiPriority w:val="0"/>
    <w:rPr>
      <w:b/>
    </w:rPr>
  </w:style>
  <w:style w:type="character" w:styleId="25">
    <w:name w:val="FollowedHyperlink"/>
    <w:basedOn w:val="23"/>
    <w:unhideWhenUsed/>
    <w:qFormat/>
    <w:uiPriority w:val="99"/>
    <w:rPr>
      <w:color w:val="525252"/>
      <w:sz w:val="27"/>
      <w:szCs w:val="27"/>
      <w:u w:val="none"/>
    </w:rPr>
  </w:style>
  <w:style w:type="character" w:styleId="26">
    <w:name w:val="Emphasis"/>
    <w:basedOn w:val="23"/>
    <w:qFormat/>
    <w:uiPriority w:val="20"/>
  </w:style>
  <w:style w:type="character" w:styleId="27">
    <w:name w:val="HTML Definition"/>
    <w:basedOn w:val="23"/>
    <w:unhideWhenUsed/>
    <w:qFormat/>
    <w:uiPriority w:val="99"/>
  </w:style>
  <w:style w:type="character" w:styleId="28">
    <w:name w:val="HTML Variable"/>
    <w:basedOn w:val="23"/>
    <w:unhideWhenUsed/>
    <w:qFormat/>
    <w:uiPriority w:val="99"/>
  </w:style>
  <w:style w:type="character" w:styleId="29">
    <w:name w:val="Hyperlink"/>
    <w:basedOn w:val="23"/>
    <w:unhideWhenUsed/>
    <w:qFormat/>
    <w:uiPriority w:val="99"/>
    <w:rPr>
      <w:color w:val="0000FF"/>
      <w:u w:val="single"/>
    </w:rPr>
  </w:style>
  <w:style w:type="character" w:styleId="30">
    <w:name w:val="HTML Code"/>
    <w:basedOn w:val="23"/>
    <w:unhideWhenUsed/>
    <w:qFormat/>
    <w:uiPriority w:val="99"/>
    <w:rPr>
      <w:rFonts w:ascii="Courier New" w:hAnsi="Courier New"/>
      <w:sz w:val="20"/>
    </w:rPr>
  </w:style>
  <w:style w:type="character" w:styleId="31">
    <w:name w:val="HTML Cite"/>
    <w:basedOn w:val="23"/>
    <w:unhideWhenUsed/>
    <w:qFormat/>
    <w:uiPriority w:val="99"/>
  </w:style>
  <w:style w:type="paragraph" w:customStyle="1" w:styleId="32">
    <w:name w:val="正文（缩进）"/>
    <w:basedOn w:val="1"/>
    <w:qFormat/>
    <w:uiPriority w:val="0"/>
    <w:pPr>
      <w:spacing w:before="156" w:after="156"/>
    </w:pPr>
    <w:rPr>
      <w:szCs w:val="20"/>
    </w:rPr>
  </w:style>
  <w:style w:type="paragraph" w:customStyle="1" w:styleId="33">
    <w:name w:val="UserStyle_0"/>
    <w:basedOn w:val="1"/>
    <w:qFormat/>
    <w:uiPriority w:val="0"/>
    <w:pPr>
      <w:ind w:left="482" w:firstLine="200"/>
      <w:jc w:val="left"/>
    </w:pPr>
    <w:rPr>
      <w:szCs w:val="20"/>
    </w:rPr>
  </w:style>
  <w:style w:type="character" w:customStyle="1" w:styleId="34">
    <w:name w:val="页眉 Char"/>
    <w:basedOn w:val="23"/>
    <w:link w:val="2"/>
    <w:qFormat/>
    <w:uiPriority w:val="99"/>
    <w:rPr>
      <w:sz w:val="18"/>
      <w:szCs w:val="18"/>
    </w:rPr>
  </w:style>
  <w:style w:type="character" w:customStyle="1" w:styleId="35">
    <w:name w:val="页脚 Char"/>
    <w:basedOn w:val="23"/>
    <w:link w:val="14"/>
    <w:qFormat/>
    <w:uiPriority w:val="99"/>
    <w:rPr>
      <w:sz w:val="18"/>
      <w:szCs w:val="18"/>
    </w:rPr>
  </w:style>
  <w:style w:type="character" w:customStyle="1" w:styleId="36">
    <w:name w:val="font31"/>
    <w:basedOn w:val="23"/>
    <w:qFormat/>
    <w:uiPriority w:val="0"/>
    <w:rPr>
      <w:rFonts w:hint="eastAsia" w:ascii="宋体" w:hAnsi="宋体" w:eastAsia="宋体" w:cs="宋体"/>
      <w:color w:val="000000"/>
      <w:sz w:val="32"/>
      <w:szCs w:val="32"/>
      <w:u w:val="none"/>
    </w:rPr>
  </w:style>
  <w:style w:type="character" w:customStyle="1" w:styleId="37">
    <w:name w:val="批注框文本 Char"/>
    <w:basedOn w:val="23"/>
    <w:link w:val="13"/>
    <w:semiHidden/>
    <w:qFormat/>
    <w:uiPriority w:val="99"/>
    <w:rPr>
      <w:kern w:val="2"/>
      <w:sz w:val="18"/>
      <w:szCs w:val="18"/>
    </w:rPr>
  </w:style>
  <w:style w:type="paragraph" w:customStyle="1" w:styleId="38">
    <w:name w:val="正文_1_0"/>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9">
    <w:name w:val="正文缩进_0"/>
    <w:basedOn w:val="38"/>
    <w:qFormat/>
    <w:uiPriority w:val="0"/>
    <w:pPr>
      <w:ind w:firstLine="420"/>
    </w:pPr>
    <w:rPr>
      <w:rFonts w:ascii="Calibri" w:hAnsi="Calibri"/>
      <w:kern w:val="2"/>
      <w:sz w:val="21"/>
    </w:rPr>
  </w:style>
  <w:style w:type="paragraph" w:customStyle="1" w:styleId="40">
    <w:name w:val="Normal_3"/>
    <w:qFormat/>
    <w:uiPriority w:val="0"/>
    <w:rPr>
      <w:rFonts w:ascii="黑体" w:hAnsi="黑体" w:eastAsia="黑体" w:cs="Times New Roman"/>
      <w:b/>
      <w:sz w:val="32"/>
      <w:szCs w:val="24"/>
      <w:lang w:val="en-US" w:eastAsia="zh-CN" w:bidi="ar-SA"/>
    </w:rPr>
  </w:style>
  <w:style w:type="paragraph" w:customStyle="1" w:styleId="41">
    <w:name w:val="List Paragraph"/>
    <w:basedOn w:val="1"/>
    <w:qFormat/>
    <w:uiPriority w:val="1"/>
    <w:pPr>
      <w:spacing w:before="152"/>
      <w:ind w:left="649" w:hanging="530"/>
    </w:pPr>
    <w:rPr>
      <w:rFonts w:ascii="等线" w:hAnsi="等线" w:eastAsia="等线" w:cs="等线"/>
      <w:lang w:val="zh-CN" w:bidi="zh-CN"/>
    </w:rPr>
  </w:style>
  <w:style w:type="paragraph" w:customStyle="1" w:styleId="42">
    <w:name w:val="正文_0_2"/>
    <w:qFormat/>
    <w:uiPriority w:val="0"/>
    <w:pPr>
      <w:widowControl w:val="0"/>
      <w:jc w:val="both"/>
    </w:pPr>
    <w:rPr>
      <w:rFonts w:ascii="Calibri" w:hAnsi="Calibri" w:eastAsia="宋体" w:cs="Times New Roman"/>
      <w:kern w:val="2"/>
      <w:sz w:val="21"/>
      <w:szCs w:val="22"/>
      <w:lang w:val="en-US" w:eastAsia="zh-CN" w:bidi="ar-SA"/>
    </w:rPr>
  </w:style>
  <w:style w:type="paragraph" w:customStyle="1" w:styleId="43">
    <w:name w:val="正文_1_1"/>
    <w:qFormat/>
    <w:uiPriority w:val="0"/>
    <w:pPr>
      <w:widowControl w:val="0"/>
      <w:jc w:val="both"/>
    </w:pPr>
    <w:rPr>
      <w:rFonts w:ascii="Calibri" w:hAnsi="Calibri" w:eastAsia="宋体" w:cs="Times New Roman"/>
      <w:kern w:val="2"/>
      <w:sz w:val="21"/>
      <w:szCs w:val="22"/>
      <w:lang w:val="en-US" w:eastAsia="zh-CN" w:bidi="ar-SA"/>
    </w:rPr>
  </w:style>
  <w:style w:type="paragraph" w:customStyle="1" w:styleId="44">
    <w:name w:val="正文缩进_0_0"/>
    <w:basedOn w:val="45"/>
    <w:qFormat/>
    <w:uiPriority w:val="0"/>
    <w:pPr>
      <w:widowControl/>
      <w:ind w:firstLine="420"/>
      <w:jc w:val="left"/>
    </w:pPr>
    <w:rPr>
      <w:rFonts w:ascii="Times New Roman" w:hAnsi="Times New Roman"/>
      <w:sz w:val="20"/>
      <w:szCs w:val="24"/>
    </w:rPr>
  </w:style>
  <w:style w:type="paragraph" w:customStyle="1" w:styleId="45">
    <w:name w:val="正文_2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6">
    <w:name w:val="Normal_5"/>
    <w:qFormat/>
    <w:uiPriority w:val="0"/>
    <w:rPr>
      <w:rFonts w:ascii="黑体" w:hAnsi="黑体" w:eastAsia="黑体" w:cs="Times New Roman"/>
      <w:b/>
      <w:sz w:val="32"/>
      <w:szCs w:val="24"/>
      <w:lang w:val="en-US" w:eastAsia="zh-CN" w:bidi="ar-SA"/>
    </w:rPr>
  </w:style>
  <w:style w:type="paragraph" w:customStyle="1" w:styleId="47">
    <w:name w:val="正文_3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48">
    <w:name w:val="正文缩进_2"/>
    <w:basedOn w:val="47"/>
    <w:qFormat/>
    <w:uiPriority w:val="0"/>
    <w:pPr>
      <w:widowControl/>
      <w:ind w:firstLine="420"/>
      <w:jc w:val="left"/>
    </w:pPr>
    <w:rPr>
      <w:rFonts w:ascii="Times New Roman" w:hAnsi="Times New Roman"/>
      <w:sz w:val="20"/>
      <w:szCs w:val="24"/>
    </w:rPr>
  </w:style>
  <w:style w:type="character" w:customStyle="1" w:styleId="49">
    <w:name w:val="hover5"/>
    <w:basedOn w:val="23"/>
    <w:qFormat/>
    <w:uiPriority w:val="0"/>
  </w:style>
  <w:style w:type="paragraph" w:customStyle="1" w:styleId="50">
    <w:name w:val="zhang"/>
    <w:basedOn w:val="1"/>
    <w:qFormat/>
    <w:uiPriority w:val="0"/>
    <w:pPr>
      <w:spacing w:before="100" w:beforeLines="0" w:beforeAutospacing="1" w:after="100" w:afterLines="0" w:afterAutospacing="1"/>
    </w:pPr>
    <w:rPr>
      <w:b/>
      <w:bCs/>
      <w:smallCaps/>
      <w:color w:val="000000"/>
      <w:sz w:val="20"/>
      <w:szCs w:val="20"/>
    </w:rPr>
  </w:style>
  <w:style w:type="paragraph" w:customStyle="1" w:styleId="51">
    <w:name w:val="_Style 5"/>
    <w:basedOn w:val="3"/>
    <w:next w:val="1"/>
    <w:qFormat/>
    <w:uiPriority w:val="0"/>
    <w:pPr>
      <w:widowControl w:val="0"/>
      <w:spacing w:line="576" w:lineRule="auto"/>
      <w:jc w:val="both"/>
      <w:outlineLvl w:val="9"/>
    </w:pPr>
    <w:rPr>
      <w:rFonts w:ascii="Calibri" w:hAnsi="Calibri" w:cs="Times New Roman"/>
    </w:rPr>
  </w:style>
  <w:style w:type="paragraph" w:customStyle="1" w:styleId="52">
    <w:name w:val="p0"/>
    <w:basedOn w:val="1"/>
    <w:qFormat/>
    <w:uiPriority w:val="0"/>
    <w:pPr>
      <w:jc w:val="both"/>
    </w:pPr>
    <w:rPr>
      <w:rFonts w:ascii="Times New Roman" w:hAnsi="Times New Roman" w:cs="Times New Roman"/>
      <w:sz w:val="21"/>
      <w:szCs w:val="21"/>
    </w:rPr>
  </w:style>
  <w:style w:type="character" w:customStyle="1" w:styleId="53">
    <w:name w:val="标题 Char"/>
    <w:link w:val="19"/>
    <w:qFormat/>
    <w:uiPriority w:val="10"/>
    <w:rPr>
      <w:rFonts w:ascii="Cambria" w:hAnsi="Cambria" w:cs="Times New Roman"/>
      <w:b/>
      <w:bCs/>
      <w:szCs w:val="32"/>
    </w:rPr>
  </w:style>
  <w:style w:type="character" w:customStyle="1" w:styleId="54">
    <w:name w:val="副标题 Char"/>
    <w:link w:val="16"/>
    <w:qFormat/>
    <w:uiPriority w:val="11"/>
    <w:rPr>
      <w:rFonts w:ascii="Calibri Light" w:hAnsi="Calibri Light" w:cs="Times New Roman"/>
      <w:b/>
      <w:bCs/>
      <w:kern w:val="28"/>
      <w:sz w:val="32"/>
      <w:szCs w:val="32"/>
    </w:rPr>
  </w:style>
  <w:style w:type="paragraph" w:customStyle="1" w:styleId="55">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6">
    <w:name w:val="表格文字"/>
    <w:basedOn w:val="1"/>
    <w:qFormat/>
    <w:uiPriority w:val="99"/>
    <w:pPr>
      <w:spacing w:before="25" w:after="25"/>
      <w:jc w:val="left"/>
    </w:pPr>
    <w:rPr>
      <w:bCs/>
      <w:spacing w:val="10"/>
      <w:kern w:val="0"/>
      <w:sz w:val="24"/>
    </w:rPr>
  </w:style>
  <w:style w:type="paragraph" w:customStyle="1" w:styleId="57">
    <w:name w:val="*正文"/>
    <w:basedOn w:val="1"/>
    <w:qFormat/>
    <w:uiPriority w:val="0"/>
    <w:pPr>
      <w:tabs>
        <w:tab w:val="left" w:pos="146"/>
      </w:tabs>
      <w:spacing w:line="360" w:lineRule="auto"/>
      <w:ind w:firstLine="482"/>
    </w:pPr>
    <w:rPr>
      <w:rFonts w:cs="仿宋_GB2312"/>
      <w:sz w:val="28"/>
      <w:szCs w:val="21"/>
    </w:rPr>
  </w:style>
  <w:style w:type="character" w:customStyle="1" w:styleId="58">
    <w:name w:val="font11"/>
    <w:qFormat/>
    <w:uiPriority w:val="0"/>
    <w:rPr>
      <w:rFonts w:hint="eastAsia" w:ascii="仿宋" w:hAnsi="仿宋" w:eastAsia="仿宋" w:cs="仿宋"/>
      <w:b/>
      <w:bCs/>
      <w:color w:val="000000"/>
      <w:sz w:val="22"/>
      <w:szCs w:val="22"/>
      <w:u w:val="none"/>
    </w:rPr>
  </w:style>
  <w:style w:type="paragraph" w:customStyle="1" w:styleId="59">
    <w:name w:val="Body text|1"/>
    <w:basedOn w:val="1"/>
    <w:qFormat/>
    <w:uiPriority w:val="0"/>
    <w:pPr>
      <w:widowControl w:val="0"/>
      <w:shd w:val="clear" w:color="auto" w:fill="auto"/>
      <w:spacing w:line="434" w:lineRule="auto"/>
    </w:pPr>
    <w:rPr>
      <w:rFonts w:ascii="宋体" w:hAnsi="宋体" w:eastAsia="宋体" w:cs="宋体"/>
      <w:sz w:val="22"/>
      <w:szCs w:val="22"/>
      <w:u w:val="none"/>
      <w:shd w:val="clear" w:color="auto" w:fill="auto"/>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contractReview xmlns="http://schemas.wps.cn/vas-ai-hub/contract-review">
  <reviewItems>
    <reviewItem>
      <errorID>91f6c3de-4e5a-40cb-bb78-fd2676e1952d</errorID>
      <errorWord>--</errorWord>
      <group>L1_Punc</group>
      <groupName>标点问题</groupName>
      <ability>L2_Punc</ability>
      <abilityName>标点符号检查</abilityName>
      <candidateList>
        <item>——</item>
      </candidateList>
      <explain>破折号或连接号疑似使用错误。</explain>
      <paraID> E804E2D</paraID>
      <start>26</start>
      <end>28</end>
      <status>unmodified</status>
      <modifiedWord/>
      <trackRevisions>false</trackRevisions>
    </reviewItem>
    <reviewItem>
      <errorID>037667b7-382a-40b9-b8b4-3a279bf994ce</errorID>
      <errorWord>17：00分</errorWord>
      <group>L1_Knowledge</group>
      <groupName>知识性问题</groupName>
      <ability>L2_Time</ability>
      <abilityName>日期时间</abilityName>
      <candidateList>
        <item>17:00</item>
      </candidateList>
      <explain>冒号时间格式（XX:XX）后不需要加“分”，并且冒号应使用半角。</explain>
      <paraID> C12A576</paraID>
      <start>123</start>
      <end>129</end>
      <status>unmodified</status>
      <modifiedWord/>
      <trackRevisions>false</trackRevisions>
    </reviewItem>
    <reviewItem>
      <errorID>bf421ecb-9069-4f66-a1e6-e18e5d8f8cb2</errorID>
      <errorWord>,</errorWord>
      <group>L1_Format</group>
      <groupName>格式问题</groupName>
      <ability>L2_HalfPunc</ability>
      <abilityName>全半角检查</abilityName>
      <candidateList>
        <item>，</item>
      </candidateList>
      <explain>文本全半角错误。</explain>
      <paraID>6C607157</paraID>
      <start>31</start>
      <end>32</end>
      <status>modified</status>
      <modifiedWord>，</modifiedWord>
      <trackRevisions>false</trackRevisions>
    </reviewItem>
    <reviewItem>
      <errorID>730b9876-1889-4244-b4c1-1543ffdbaf77</errorID>
      <errorWord>活动程序</errorWord>
      <group>L1_Knowledge</group>
      <groupName>知识性问题</groupName>
      <ability>L2_Term</ability>
      <abilityName>专业术语</abilityName>
      <candidateList>
        <item>驱动程序</item>
      </candidateList>
      <explain/>
      <paraID>40DF75F7</paraID>
      <start>2</start>
      <end>6</end>
      <status>unmodified</status>
      <modifiedWord/>
      <trackRevisions>false</trackRevisions>
    </reviewItem>
    <reviewItem>
      <errorID>6995a2a2-4db1-43bd-b228-ce7c84e3885f</errorID>
      <errorWord>硫磺味</errorWord>
      <group>L1_Word</group>
      <groupName>字词问题</groupName>
      <ability>L2_Alias</ability>
      <abilityName>也作/曾用词</abilityName>
      <candidateList>
        <item>硫黄味</item>
      </candidateList>
      <explain>词汇[硫磺味]为不规范表述或旧称，其规范书面表述为[硫黄味]。</explain>
      <paraID>105DF915</paraID>
      <start>32</start>
      <end>35</end>
      <status>unmodified</status>
      <modifiedWord/>
      <trackRevisions>false</trackRevisions>
    </reviewItem>
    <reviewItem>
      <errorID>1e7a6b70-f29e-49c6-9ff4-6516758ba58e</errorID>
      <errorWord>用其它</errorWord>
      <group>L1_Word</group>
      <groupName>字词问题</groupName>
      <ability>L2_Alias</ability>
      <abilityName>也作/曾用词</abilityName>
      <candidateList>
        <item>用其他</item>
      </candidateList>
      <explain>词汇[用其它]为不规范表述或旧称，其规范书面表述为[用其他]。</explain>
      <paraID>6B177260</paraID>
      <start>57</start>
      <end>60</end>
      <status>unmodified</status>
      <modifiedWord/>
      <trackRevisions>false</trackRevisions>
    </reviewItem>
    <reviewItem>
      <errorID>0a17c012-f166-4b0c-b56e-0da0f73c5081</errorID>
      <errorWord>-</errorWord>
      <group>L1_Format</group>
      <groupName>格式问题</groupName>
      <ability>L2_HalfPunc</ability>
      <abilityName>全半角检查</abilityName>
      <candidateList>
        <item>－</item>
      </candidateList>
      <explain>文本全半角错误。</explain>
      <paraID>300FA4D3</paraID>
      <start>29</start>
      <end>30</end>
      <status>modified</status>
      <modifiedWord>－</modifiedWord>
      <trackRevisions>false</trackRevisions>
    </reviewItem>
    <reviewItem>
      <errorID>b1389885-6f70-4461-98b4-38a9c96aed24</errorID>
      <errorWord>-</errorWord>
      <group>L1_Format</group>
      <groupName>格式问题</groupName>
      <ability>L2_HalfPunc</ability>
      <abilityName>全半角检查</abilityName>
      <candidateList>
        <item>－</item>
      </candidateList>
      <explain>文本全半角错误。</explain>
      <paraID>300FA4D3</paraID>
      <start>74</start>
      <end>75</end>
      <status>modified</status>
      <modifiedWord>－</modifiedWord>
      <trackRevisions>false</trackRevisions>
    </reviewItem>
    <reviewItem>
      <errorID>921e1450-5263-460b-91ef-71be66e76e2e</errorID>
      <errorWord>的</errorWord>
      <group>L1_Word</group>
      <groupName>字词问题</groupName>
      <ability>L2_DDD</ability>
      <abilityName>的地得用法</abilityName>
      <candidateList>
        <item>地</item>
      </candidateList>
      <explain>“地”常用于连接修饰语与动词性中心语，表示动作的方式、状态或程度。</explain>
      <paraID>  D81107</paraID>
      <start>19</start>
      <end>20</end>
      <status>unmodified</status>
      <modifiedWord/>
      <trackRevisions>false</trackRevisions>
    </reviewItem>
    <reviewItem>
      <errorID>63c945fd-1ba1-485e-80e6-0c88790b1e58</errorID>
      <errorWord>硫磺味</errorWord>
      <group>L1_Word</group>
      <groupName>字词问题</groupName>
      <ability>L2_Alias</ability>
      <abilityName>也作/曾用词</abilityName>
      <candidateList>
        <item>硫黄味</item>
      </candidateList>
      <explain>词汇[硫磺味]为不规范表述或旧称，其规范书面表述为[硫黄味]。</explain>
      <paraID>308AE9B6</paraID>
      <start>32</start>
      <end>35</end>
      <status>unmodified</status>
      <modifiedWord/>
      <trackRevisions>false</trackRevisions>
    </reviewItem>
    <reviewItem>
      <errorID>e3ec2967-3330-4368-86bc-79258d63c595</errorID>
      <errorWord>用其它</errorWord>
      <group>L1_Word</group>
      <groupName>字词问题</groupName>
      <ability>L2_Alias</ability>
      <abilityName>也作/曾用词</abilityName>
      <candidateList>
        <item>用其他</item>
      </candidateList>
      <explain>词汇[用其它]为不规范表述或旧称，其规范书面表述为[用其他]。</explain>
      <paraID>75935BC5</paraID>
      <start>57</start>
      <end>60</end>
      <status>unmodified</status>
      <modifiedWord/>
      <trackRevisions>false</trackRevisions>
    </reviewItem>
    <reviewItem>
      <errorID>040b4da2-43e6-4be3-a332-8d1599e30903</errorID>
      <errorWord>二个或</errorWord>
      <group>L1_Political</group>
      <groupName>政治性问题</groupName>
      <ability>L2_Unpolitical</ability>
      <abilityName>政治敏感错误</abilityName>
      <candidateList>
        <item>两个或</item>
      </candidateList>
      <explain/>
      <paraID>516DDEFE</paraID>
      <start>3</start>
      <end>6</end>
      <status>unmodified</status>
      <modifiedWord/>
      <trackRevisions>false</trackRevisions>
    </reviewItem>
    <reviewItem>
      <errorID>9a162e93-6461-4de9-91f2-00e316cac545</errorID>
      <errorWord>分</errorWord>
      <group>L1_Word</group>
      <groupName>字词问题</groupName>
      <ability>L2_Typo</ability>
      <abilityName>字词错误</abilityName>
      <candidateList>
        <item>分为</item>
      </candidateList>
      <explain/>
      <paraID>2463BCA0</paraID>
      <start>7</start>
      <end>9</end>
      <status>modified</status>
      <modifiedWord>分为</modifiedWord>
      <trackRevisions>false</trackRevisions>
    </reviewItem>
    <reviewItem>
      <errorID>22406e38-ea38-4a95-b11e-175a806ebb6a</errorID>
      <errorWord>-</errorWord>
      <group>L1_Punc</group>
      <groupName>标点问题</groupName>
      <ability>L2_Punc</ability>
      <abilityName>标点符号检查</abilityName>
      <candidateList>
        <item>—</item>
      </candidateList>
      <explain>根据国标GB/T 15834-2011《标点符号用法》中的4.13.3.2节，标识相关项目（如时间、地域等）的起止，以及标识数值范围（由阿拉伯数字或汉字数字构成）的起止时，一般用一字线或长浪纹线。如“25～30g”“2011年2月3日—10日”。</explain>
      <paraID> 21E837A</paraID>
      <start>44</start>
      <end>45</end>
      <status>modified</status>
      <modifiedWord>—</modifiedWord>
      <trackRevisions>false</trackRevisions>
    </reviewItem>
    <reviewItem>
      <errorID>d729a32e-a6f3-4284-bed6-478f445ff0d2</errorID>
      <errorWord>-</errorWord>
      <group>L1_Punc</group>
      <groupName>标点问题</groupName>
      <ability>L2_Punc</ability>
      <abilityName>标点符号检查</abilityName>
      <candidateList>
        <item>—</item>
      </candidateList>
      <explain>根据国标GB/T 15834-2011《标点符号用法》中的4.13.3.2节，标识相关项目（如时间、地域等）的起止，以及标识数值范围（由阿拉伯数字或汉字数字构成）的起止时，一般用一字线或长浪纹线。如“25～30g”“2011年2月3日—10日”。</explain>
      <paraID> 21E837A</paraID>
      <start>52</start>
      <end>53</end>
      <status>modified</status>
      <modifiedWord>—</modifiedWord>
      <trackRevisions>false</trackRevisions>
    </reviewItem>
    <reviewItem>
      <errorID>5e6a8c9b-df41-4312-bb2c-c7836e5e0cd7</errorID>
      <errorWord>-</errorWord>
      <group>L1_Punc</group>
      <groupName>标点问题</groupName>
      <ability>L2_Punc</ability>
      <abilityName>标点符号检查</abilityName>
      <candidateList>
        <item>—</item>
      </candidateList>
      <explain>根据国标GB/T 15834-2011《标点符号用法》中的4.13.3.2节，标识相关项目（如时间、地域等）的起止，以及标识数值范围（由阿拉伯数字或汉字数字构成）的起止时，一般用一字线或长浪纹线。如“25～30g”“2011年2月3日—10日”。</explain>
      <paraID> 21E837A</paraID>
      <start>60</start>
      <end>61</end>
      <status>modified</status>
      <modifiedWord>—</modifiedWord>
      <trackRevisions>false</trackRevisions>
    </reviewItem>
    <reviewItem>
      <errorID>1da94b57-a27f-4a1b-bfd2-08292b9ab338</errorID>
      <errorWord>,</errorWord>
      <group>L1_Format</group>
      <groupName>格式问题</groupName>
      <ability>L2_HalfPunc</ability>
      <abilityName>全半角检查</abilityName>
      <candidateList>
        <item>，</item>
      </candidateList>
      <explain>文本全半角错误。</explain>
      <paraID>43833127</paraID>
      <start>23</start>
      <end>24</end>
      <status>modified</status>
      <modifiedWord>，</modifiedWord>
      <trackRevisions>false</trackRevisions>
    </reviewItem>
    <reviewItem>
      <errorID>48292b2c-6c11-40b9-a53d-cc7b70ffdc63</errorID>
      <errorWord>-</errorWord>
      <group>L1_Punc</group>
      <groupName>标点问题</groupName>
      <ability>L2_Punc</ability>
      <abilityName>标点符号检查</abilityName>
      <candidateList>
        <item>—</item>
      </candidateList>
      <explain>根据国标GB/T 15834-2011《标点符号用法》中的4.13.3.2节，标识相关项目（如时间、地域等）的起止，以及标识数值范围（由阿拉伯数字或汉字数字构成）的起止时，一般用一字线或长浪纹线。如“25～30g”“2011年2月3日—10日”。</explain>
      <paraID>43833127</paraID>
      <start>43</start>
      <end>44</end>
      <status>modified</status>
      <modifiedWord>—</modifiedWord>
      <trackRevisions>false</trackRevisions>
    </reviewItem>
    <reviewItem>
      <errorID>392c20df-49aa-40bd-80b7-e1fdf6ad3d25</errorID>
      <errorWord>-</errorWord>
      <group>L1_Punc</group>
      <groupName>标点问题</groupName>
      <ability>L2_Punc</ability>
      <abilityName>标点符号检查</abilityName>
      <candidateList>
        <item>—</item>
      </candidateList>
      <explain>根据国标GB/T 15834-2011《标点符号用法》中的4.13.3.2节，标识相关项目（如时间、地域等）的起止，以及标识数值范围（由阿拉伯数字或汉字数字构成）的起止时，一般用一字线或长浪纹线。如“25～30g”“2011年2月3日—10日”。</explain>
      <paraID>43833127</paraID>
      <start>49</start>
      <end>50</end>
      <status>modified</status>
      <modifiedWord>—</modifiedWord>
      <trackRevisions>false</trackRevisions>
    </reviewItem>
    <reviewItem>
      <errorID>5199b41e-77c0-49d0-adb7-3eb12aae945b</errorID>
      <errorWord>-</errorWord>
      <group>L1_Punc</group>
      <groupName>标点问题</groupName>
      <ability>L2_Punc</ability>
      <abilityName>标点符号检查</abilityName>
      <candidateList>
        <item>—</item>
      </candidateList>
      <explain>根据国标GB/T 15834-2011《标点符号用法》中的4.13.3.2节，标识相关项目（如时间、地域等）的起止，以及标识数值范围（由阿拉伯数字或汉字数字构成）的起止时，一般用一字线或长浪纹线。如“25～30g”“2011年2月3日—10日”。</explain>
      <paraID>43833127</paraID>
      <start>55</start>
      <end>56</end>
      <status>modified</status>
      <modifiedWord>—</modifiedWord>
      <trackRevisions>false</trackRevisions>
    </reviewItem>
    <reviewItem>
      <errorID>50c4b1d6-56b5-4e20-a3de-f188f3b59f10</errorID>
      <errorWord>不合符要求</errorWord>
      <group>L1_Word</group>
      <groupName>字词问题</groupName>
      <ability>L2_Typo</ability>
      <abilityName>字词错误</abilityName>
      <candidateList>
        <item>不符合要求</item>
      </candidateList>
      <explain/>
      <paraID> F88C41A</paraID>
      <start>107</start>
      <end>112</end>
      <status>modified</status>
      <modifiedWord>不符合要求</modifiedWord>
      <trackRevisions>false</trackRevisions>
    </reviewItem>
    <reviewItem>
      <errorID>9e49197e-ccde-4676-b8e9-aa3f65f61598</errorID>
      <errorWord>的</errorWord>
      <group>L1_Word</group>
      <groupName>字词问题</groupName>
      <ability>L2_DDD</ability>
      <abilityName>的地得用法</abilityName>
      <candidateList>
        <item>得</item>
      </candidateList>
      <explain>“得”常用在动词或形容词后面，表示动作结果、程度或状态评价。</explain>
      <paraID>17FDC1E9</paraID>
      <start>72</start>
      <end>73</end>
      <status>modified</status>
      <modifiedWord>得</modifiedWord>
      <trackRevisions>false</trackRevisions>
    </reviewItem>
    <reviewItem>
      <errorID>e52bb3ea-3ea6-4661-816d-513614faac7a</errorID>
      <errorWord>不合符要求</errorWord>
      <group>L1_Word</group>
      <groupName>字词问题</groupName>
      <ability>L2_Typo</ability>
      <abilityName>字词错误</abilityName>
      <candidateList>
        <item>不符合要求</item>
      </candidateList>
      <explain/>
      <paraID>17FDC1E9</paraID>
      <start>122</start>
      <end>127</end>
      <status>modified</status>
      <modifiedWord>不符合要求</modifiedWord>
      <trackRevisions>false</trackRevisions>
    </reviewItem>
    <reviewItem>
      <errorID>71b731ac-afb2-4b58-abd5-ce42f34eedf5</errorID>
      <errorWord>不合符要求</errorWord>
      <group>L1_Word</group>
      <groupName>字词问题</groupName>
      <ability>L2_Typo</ability>
      <abilityName>字词错误</abilityName>
      <candidateList>
        <item>不符合要求</item>
      </candidateList>
      <explain/>
      <paraID>397BE62F</paraID>
      <start>83</start>
      <end>88</end>
      <status>modified</status>
      <modifiedWord>不符合要求</modifiedWord>
      <trackRevisions>false</trackRevisions>
    </reviewItem>
    <reviewItem>
      <errorID>445eb7c9-0927-4c4f-a22b-459b960c83a8</errorID>
      <errorWord>(</errorWord>
      <group>L1_Format</group>
      <groupName>格式问题</groupName>
      <ability>L2_HalfPunc</ability>
      <abilityName>全半角检查</abilityName>
      <candidateList>
        <item>（</item>
      </candidateList>
      <explain>文本全半角错误。</explain>
      <paraID>397BE62F</paraID>
      <start>97</start>
      <end>98</end>
      <status>modified</status>
      <modifiedWord>（</modifiedWord>
      <trackRevisions>false</trackRevisions>
    </reviewItem>
    <reviewItem>
      <errorID>be7da729-beb3-4e36-a8fb-04a7a8e5ad32</errorID>
      <errorWord>)</errorWord>
      <group>L1_Format</group>
      <groupName>格式问题</groupName>
      <ability>L2_HalfPunc</ability>
      <abilityName>全半角检查</abilityName>
      <candidateList>
        <item>）</item>
      </candidateList>
      <explain>文本全半角错误。</explain>
      <paraID>397BE62F</paraID>
      <start>102</start>
      <end>103</end>
      <status>modified</status>
      <modifiedWord>）</modifiedWord>
      <trackRevisions>false</trackRevisions>
    </reviewItem>
    <reviewItem>
      <errorID>f567e165-e8b9-4581-99ed-09ff5c219c06</errorID>
      <errorWord>作</errorWord>
      <group>L1_Word</group>
      <groupName>字词问题</groupName>
      <ability>L2_Typo</ability>
      <abilityName>字词错误</abilityName>
      <candidateList>
        <item>作的</item>
      </candidateList>
      <explain/>
      <paraID>4C38744F</paraID>
      <start>112</start>
      <end>114</end>
      <status>modified</status>
      <modifiedWord>作的</modifiedWord>
      <trackRevisions>false</trackRevisions>
    </reviewItem>
    <reviewItem>
      <errorID>4888316b-b990-4c20-9aa5-3a332dea8701</errorID>
      <errorWord>-</errorWord>
      <group>L1_Punc</group>
      <groupName>标点问题</groupName>
      <ability>L2_Punc</ability>
      <abilityName>标点符号检查</abilityName>
      <candidateList>
        <item>—</item>
      </candidateList>
      <explain>根据国标GB/T 15834-2011《标点符号用法》中的4.13.3.2节，标识相关项目（如时间、地域等）的起止，以及标识数值范围（由阿拉伯数字或汉字数字构成）的起止时，一般用一字线或长浪纹线。如“25～30g”“2011年2月3日—10日”。</explain>
      <paraID>238CBCD6</paraID>
      <start>39</start>
      <end>40</end>
      <status>modified</status>
      <modifiedWord>—</modifiedWord>
      <trackRevisions>false</trackRevisions>
    </reviewItem>
    <reviewItem>
      <errorID>248f5ce6-0c92-436a-928a-31402cf10f08</errorID>
      <errorWord>-</errorWord>
      <group>L1_Punc</group>
      <groupName>标点问题</groupName>
      <ability>L2_Punc</ability>
      <abilityName>标点符号检查</abilityName>
      <candidateList>
        <item>—</item>
      </candidateList>
      <explain>根据国标GB/T 15834-2011《标点符号用法》中的4.13.3.2节，标识相关项目（如时间、地域等）的起止，以及标识数值范围（由阿拉伯数字或汉字数字构成）的起止时，一般用一字线或长浪纹线。如“25～30g”“2011年2月3日—10日”。</explain>
      <paraID>238CBCD6</paraID>
      <start>51</start>
      <end>52</end>
      <status>modified</status>
      <modifiedWord>—</modifiedWord>
      <trackRevisions>false</trackRevisions>
    </reviewItem>
    <reviewItem>
      <errorID>5c260d59-b51e-44e6-a064-5362206dd3a8</errorID>
      <errorWord>不合符要求</errorWord>
      <group>L1_Word</group>
      <groupName>字词问题</groupName>
      <ability>L2_Typo</ability>
      <abilityName>字词错误</abilityName>
      <candidateList>
        <item>不符合要求</item>
      </candidateList>
      <explain/>
      <paraID>238CBCD6</paraID>
      <start>83</start>
      <end>88</end>
      <status>modified</status>
      <modifiedWord>不符合要求</modifiedWord>
      <trackRevisions>false</trackRevisions>
    </reviewItem>
    <reviewItem>
      <errorID>90cea2a7-1791-4825-9e08-bbbfefaa453f</errorID>
      <errorWord>方案中</errorWord>
      <group>L1_Word</group>
      <groupName>字词问题</groupName>
      <ability>L2_Typo</ability>
      <abilityName>字词错误</abilityName>
      <candidateList>
        <item>方案</item>
      </candidateList>
      <explain/>
      <paraID>7F4C3C82</paraID>
      <start>25</start>
      <end>27</end>
      <status>modified</status>
      <modifiedWord>方案</modifiedWord>
      <trackRevisions>false</trackRevisions>
    </reviewItem>
    <reviewItem>
      <errorID>b2dc883e-6d9c-4ad8-991a-6d9e7e29f7b6</errorID>
      <errorWord>不合符要求</errorWord>
      <group>L1_Word</group>
      <groupName>字词问题</groupName>
      <ability>L2_Typo</ability>
      <abilityName>字词错误</abilityName>
      <candidateList>
        <item>不符合要求</item>
      </candidateList>
      <explain/>
      <paraID>7F4C3C82</paraID>
      <start>154</start>
      <end>159</end>
      <status>modified</status>
      <modifiedWord>不符合要求</modifiedWord>
      <trackRevisions>false</trackRevisions>
    </reviewItem>
    <reviewItem>
      <errorID>dcfb9e88-d3a9-4000-bbf4-f2efc414e744</errorID>
      <errorWord>。】</errorWord>
      <group>L1_Punc</group>
      <groupName>标点问题</groupName>
      <ability>L2_Punc</ability>
      <abilityName>标点符号检查</abilityName>
      <candidateList>
        <item>】</item>
      </candidateList>
      <explain/>
      <paraID>4B0BDECB</paraID>
      <start>79</start>
      <end>80</end>
      <status>modified</status>
      <modifiedWord>】</modifiedWord>
      <trackRevisions>false</trackRevisions>
    </reviewItem>
    <reviewItem>
      <errorID>2edc2c7f-0889-45de-953f-ff21902ef74c</errorID>
      <errorWord>如须</errorWord>
      <group>L1_Word</group>
      <groupName>字词问题</groupName>
      <ability>L2_Typo</ability>
      <abilityName>字词错误</abilityName>
      <candidateList>
        <item>如需</item>
      </candidateList>
      <explain/>
      <paraID>76968A9C</paraID>
      <start>4</start>
      <end>6</end>
      <status>unmodified</status>
      <modifiedWord/>
      <trackRevisions>false</trackRevisions>
    </reviewItem>
    <reviewItem>
      <errorID>3ad8707f-4a9d-4e53-ae65-5cdf209160f3</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19993B53</paraID>
      <start>0</start>
      <end>2</end>
      <status>unmodified</status>
      <modifiedWord/>
      <trackRevisions>false</trackRevisions>
    </reviewItem>
    <reviewItem>
      <errorID>26d4b377-66af-4959-9d97-a43e40727b42</errorID>
      <errorWord>（</errorWord>
      <group>L1_Punc</group>
      <groupName>标点问题</groupName>
      <ability>L2_Punc</ability>
      <abilityName>标点符号检查</abilityName>
      <candidateList/>
      <explain>同一形式括号套用。</explain>
      <paraID>19993B53</paraID>
      <start>49</start>
      <end>50</end>
      <status>unmodified</status>
      <modifiedWord/>
      <trackRevisions>false</trackRevisions>
    </reviewItem>
    <reviewItem>
      <errorID>788a1779-e297-46cf-967e-673c1fabd03f</errorID>
      <errorWord>）</errorWord>
      <group>L1_Punc</group>
      <groupName>标点问题</groupName>
      <ability>L2_Punc</ability>
      <abilityName>标点符号检查</abilityName>
      <candidateList/>
      <explain>同一形式括号套用。</explain>
      <paraID>19993B53</paraID>
      <start>52</start>
      <end>53</end>
      <status>unmodified</status>
      <modifiedWord/>
      <trackRevisions>false</trackRevisions>
    </reviewItem>
    <reviewItem>
      <errorID>ebb00b0c-2a81-4a4f-901c-fc44efe07150</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6E4502F5</paraID>
      <start>0</start>
      <end>2</end>
      <status>unmodified</status>
      <modifiedWord/>
      <trackRevisions>false</trackRevisions>
    </reviewItem>
    <reviewItem>
      <errorID>9dae1f60-7068-441b-950e-36d41210f196</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46D71C37</paraID>
      <start>0</start>
      <end>2</end>
      <status>unmodified</status>
      <modifiedWord/>
      <trackRevisions>false</trackRevisions>
    </reviewItem>
    <reviewItem>
      <errorID>bedc6e1d-85da-4ac7-8482-37e555b03a48</errorID>
      <errorWord>：</errorWord>
      <group>L1_Format</group>
      <groupName>格式问题</groupName>
      <ability>L2_HalfPunc</ability>
      <abilityName>全半角检查</abilityName>
      <candidateList>
        <item>:</item>
      </candidateList>
      <explain>文本全半角错误。</explain>
      <paraID>46D71C37</paraID>
      <start>17</start>
      <end>18</end>
      <status>unmodified</status>
      <modifiedWord/>
      <trackRevisions>false</trackRevisions>
    </reviewItem>
    <reviewItem>
      <errorID>39136a84-323c-4f12-93d0-e168b7ccfd1d</errorID>
      <errorWord>5、</errorWord>
      <group>L1_Format</group>
      <groupName>格式问题</groupName>
      <ability>L2_Ordinal</ability>
      <abilityName>序号格式</abilityName>
      <candidateList>
        <item>5.</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41DC355F</paraID>
      <start>0</start>
      <end>2</end>
      <status>unmodified</status>
      <modifiedWord/>
      <trackRevisions>false</trackRevisions>
    </reviewItem>
    <reviewItem>
      <errorID>a3639a92-fb53-4de5-a939-d50b59e6cf2c</errorID>
      <errorWord>仓管员对</errorWord>
      <group>L1_Word</group>
      <groupName>字词问题</groupName>
      <ability>L2_Typo</ability>
      <abilityName>字词错误</abilityName>
      <candidateList>
        <item>仓管员</item>
      </candidateList>
      <explain/>
      <paraID>41DC355F</paraID>
      <start>15</start>
      <end>19</end>
      <status>unmodified</status>
      <modifiedWord/>
      <trackRevisions>false</trackRevisions>
    </reviewItem>
    <reviewItem>
      <errorID>11042dd5-aa67-4e0f-8928-8fa62345a062</errorID>
      <errorWord>（</errorWord>
      <group>L1_Punc</group>
      <groupName>标点问题</groupName>
      <ability>L2_Punc</ability>
      <abilityName>标点符号检查</abilityName>
      <candidateList/>
      <explain>同一形式括号套用。</explain>
      <paraID>41DC355F</paraID>
      <start>36</start>
      <end>37</end>
      <status>unmodified</status>
      <modifiedWord/>
      <trackRevisions>false</trackRevisions>
    </reviewItem>
    <reviewItem>
      <errorID>5d55a8e3-5a23-4d29-be66-03803b56c408</errorID>
      <errorWord>）</errorWord>
      <group>L1_Punc</group>
      <groupName>标点问题</groupName>
      <ability>L2_Punc</ability>
      <abilityName>标点符号检查</abilityName>
      <candidateList/>
      <explain>同一形式括号套用。</explain>
      <paraID>41DC355F</paraID>
      <start>39</start>
      <end>40</end>
      <status>unmodified</status>
      <modifiedWord/>
      <trackRevisions>false</trackRevisions>
    </reviewItem>
    <reviewItem>
      <errorID>776ab94c-9dbf-465b-93d7-a6279aff30ff</errorID>
      <errorWord>6、</errorWord>
      <group>L1_Format</group>
      <groupName>格式问题</groupName>
      <ability>L2_Ordinal</ability>
      <abilityName>序号格式</abilityName>
      <candidateList>
        <item>6.</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74CA5E29</paraID>
      <start>0</start>
      <end>2</end>
      <status>unmodified</status>
      <modifiedWord/>
      <trackRevisions>false</trackRevisions>
    </reviewItem>
    <reviewItem>
      <errorID>2a8fac4e-144d-40f0-bd8a-7d80ad11cc64</errorID>
      <errorWord>7、</errorWord>
      <group>L1_Format</group>
      <groupName>格式问题</groupName>
      <ability>L2_Ordinal</ability>
      <abilityName>序号格式</abilityName>
      <candidateList>
        <item>7.</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F1E3F3</paraID>
      <start>0</start>
      <end>2</end>
      <status>unmodified</status>
      <modifiedWord/>
      <trackRevisions>false</trackRevisions>
    </reviewItem>
    <reviewItem>
      <errorID>544d051b-ccab-4b4b-85ae-8e10f0e7607f</errorID>
      <errorWord>8、</errorWord>
      <group>L1_Format</group>
      <groupName>格式问题</groupName>
      <ability>L2_Ordinal</ability>
      <abilityName>序号格式</abilityName>
      <candidateList>
        <item>8.</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27EF55BB</paraID>
      <start>0</start>
      <end>2</end>
      <status>unmodified</status>
      <modifiedWord/>
      <trackRevisions>false</trackRevisions>
    </reviewItem>
    <reviewItem>
      <errorID>35759199-2af4-4777-a31c-9ca0f194840f</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22384C0</paraID>
      <start>0</start>
      <end>2</end>
      <status>unmodified</status>
      <modifiedWord/>
      <trackRevisions>false</trackRevisions>
    </reviewItem>
    <reviewItem>
      <errorID>69175d2d-d557-4bd1-a8fa-ff835bee1553</errorID>
      <errorWord>产品质量法</errorWord>
      <group>L1_Knowledge</group>
      <groupName>知识性问题</groupName>
      <ability>L2_Knowledge</ability>
      <abilityName>其他知识</abilityName>
      <candidateList>
        <item>中华人民共和国产品质量法</item>
      </candidateList>
      <explain>当前法律法规名称使用简称，请注意是否应当使用全称。</explain>
      <paraID>7CEEC6BA</paraID>
      <start>15</start>
      <end>20</end>
      <status>unmodified</status>
      <modifiedWord/>
      <trackRevisions>false</trackRevisions>
    </reviewItem>
    <reviewItem>
      <errorID>fa4588c1-004d-4ca7-9495-693b7d9b8e63</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4AAA31C3</paraID>
      <start>0</start>
      <end>2</end>
      <status>unmodified</status>
      <modifiedWord/>
      <trackRevisions>false</trackRevisions>
    </reviewItem>
    <reviewItem>
      <errorID>4bf14fb2-a9ba-4200-b014-031d58e937b4</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3B1D05A</paraID>
      <start>0</start>
      <end>2</end>
      <status>unmodified</status>
      <modifiedWord/>
      <trackRevisions>false</trackRevisions>
    </reviewItem>
    <reviewItem>
      <errorID>cfe50f6f-139f-4efe-8c1a-7964a1cf6f57</errorID>
      <errorWord>价</errorWord>
      <group>L1_Word</group>
      <groupName>字词问题</groupName>
      <ability>L2_Typo</ability>
      <abilityName>字词错误</abilityName>
      <candidateList>
        <item>价格</item>
      </candidateList>
      <explain/>
      <paraID>6ACF62BA</paraID>
      <start>140</start>
      <end>141</end>
      <status>unmodified</status>
      <modifiedWord/>
      <trackRevisions>false</trackRevisions>
    </reviewItem>
    <reviewItem>
      <errorID>559e2ffd-828e-45f0-97d6-1a7e2949a06f</errorID>
      <errorWord>给与</errorWord>
      <group>L1_Word</group>
      <groupName>字词问题</groupName>
      <ability>L2_Alias</ability>
      <abilityName>也作/曾用词</abilityName>
      <candidateList>
        <item>给予</item>
      </candidateList>
      <explain>词汇[给与]为不规范表述或旧称，其规范书面表述为[给予]。</explain>
      <paraID>6ACF62BA</paraID>
      <start>174</start>
      <end>176</end>
      <status>unmodified</status>
      <modifiedWord/>
      <trackRevisions>false</trackRevisions>
    </reviewItem>
    <reviewItem>
      <errorID>9e53555d-04ee-4501-b86b-ec779b5c0245</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69889E80</paraID>
      <start>0</start>
      <end>2</end>
      <status>unmodified</status>
      <modifiedWord/>
      <trackRevisions>false</trackRevisions>
    </reviewItem>
    <reviewItem>
      <errorID>5e1fdaac-fe6c-4a15-957e-bd4964cdc9d9</errorID>
      <errorWord>5、</errorWord>
      <group>L1_Format</group>
      <groupName>格式问题</groupName>
      <ability>L2_Ordinal</ability>
      <abilityName>序号格式</abilityName>
      <candidateList>
        <item>5.</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2F437AE7</paraID>
      <start>0</start>
      <end>2</end>
      <status>unmodified</status>
      <modifiedWord/>
      <trackRevisions>false</trackRevisions>
    </reviewItem>
    <reviewItem>
      <errorID>5863d93e-deff-4f7f-a929-cd8089d5f89b</errorID>
      <errorWord>6、</errorWord>
      <group>L1_Format</group>
      <groupName>格式问题</groupName>
      <ability>L2_Ordinal</ability>
      <abilityName>序号格式</abilityName>
      <candidateList>
        <item>6.</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6500EC7E</paraID>
      <start>0</start>
      <end>2</end>
      <status>unmodified</status>
      <modifiedWord/>
      <trackRevisions>false</trackRevisions>
    </reviewItem>
    <reviewItem>
      <errorID>f8d80125-ea92-4ff2-9d5a-f1ed81ad18cc</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59DE0955</paraID>
      <start>1</start>
      <end>3</end>
      <status>unmodified</status>
      <modifiedWord/>
      <trackRevisions>false</trackRevisions>
    </reviewItem>
    <reviewItem>
      <errorID>0897427c-669c-49f1-845a-0a3ed83c21b7</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412E760F</paraID>
      <start>0</start>
      <end>2</end>
      <status>unmodified</status>
      <modifiedWord/>
      <trackRevisions>false</trackRevisions>
    </reviewItem>
    <reviewItem>
      <errorID>19c23e1a-21a8-43e1-a563-a5c196e03da7</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6EF69BF8</paraID>
      <start>0</start>
      <end>2</end>
      <status>unmodified</status>
      <modifiedWord/>
      <trackRevisions>false</trackRevisions>
    </reviewItem>
    <reviewItem>
      <errorID>fd8ececf-6c44-4eba-991f-9a189aeb3993</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17E72C08</paraID>
      <start>0</start>
      <end>2</end>
      <status>unmodified</status>
      <modifiedWord/>
      <trackRevisions>false</trackRevisions>
    </reviewItem>
    <reviewItem>
      <errorID>c2357c33-65bd-482d-9537-f488a2f1fb6d</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5AED45C4</paraID>
      <start>0</start>
      <end>2</end>
      <status>unmodified</status>
      <modifiedWord/>
      <trackRevisions>false</trackRevisions>
    </reviewItem>
    <reviewItem>
      <errorID>ffeede8c-833e-4a4e-9d2a-27635b66f262</errorID>
      <errorWord>费</errorWord>
      <group>L1_Word</group>
      <groupName>字词问题</groupName>
      <ability>L2_Typo</ability>
      <abilityName>字词错误</abilityName>
      <candidateList>
        <item>费者</item>
      </candidateList>
      <explain/>
      <paraID>21441069</paraID>
      <start>44</start>
      <end>45</end>
      <status>unmodified</status>
      <modifiedWord/>
      <trackRevisions>false</trackRevisions>
    </reviewItem>
    <reviewItem>
      <errorID>fc7ce265-0461-46f6-b999-1570e8b2c62b</errorID>
      <errorWord>交付给</errorWord>
      <group>L1_Word</group>
      <groupName>字词问题</groupName>
      <ability>L2_Typo</ability>
      <abilityName>字词错误</abilityName>
      <candidateList>
        <item>交付</item>
      </candidateList>
      <explain/>
      <paraID>5972434E</paraID>
      <start>11</start>
      <end>14</end>
      <status>unmodified</status>
      <modifiedWord/>
      <trackRevisions>false</trackRevisions>
    </reviewItem>
    <reviewItem>
      <errorID>5ade04b2-e0a6-4dd1-941e-b8afd59d0e72</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17529462</paraID>
      <start>0</start>
      <end>2</end>
      <status>unmodified</status>
      <modifiedWord/>
      <trackRevisions>false</trackRevisions>
    </reviewItem>
    <reviewItem>
      <errorID>16b8377a-ad72-4fe7-af2a-eb9be74b2b30</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6E9C20F5</paraID>
      <start>0</start>
      <end>2</end>
      <status>unmodified</status>
      <modifiedWord/>
      <trackRevisions>false</trackRevisions>
    </reviewItem>
    <reviewItem>
      <errorID>9f897db1-a45e-408b-8d77-9ae592eb198a</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551AC1C0</paraID>
      <start>0</start>
      <end>2</end>
      <status>unmodified</status>
      <modifiedWord/>
      <trackRevisions>false</trackRevisions>
    </reviewItem>
    <reviewItem>
      <errorID>3c116ffa-a60a-4f58-a31f-af0607bb5ca6</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36B35520</paraID>
      <start>0</start>
      <end>2</end>
      <status>unmodified</status>
      <modifiedWord/>
      <trackRevisions>false</trackRevisions>
    </reviewItem>
    <reviewItem>
      <errorID>e24250e2-fac4-419c-9bad-9cc0a7a518aa</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6A0F149A</paraID>
      <start>0</start>
      <end>2</end>
      <status>unmodified</status>
      <modifiedWord/>
      <trackRevisions>false</trackRevisions>
    </reviewItem>
    <reviewItem>
      <errorID>68e06c0a-d187-4096-95e3-b3216e30b39b</errorID>
      <errorWord>做</errorWord>
      <group>L1_Word</group>
      <groupName>字词问题</groupName>
      <ability>L2_Typo</ability>
      <abilityName>字词错误</abilityName>
      <candidateList>
        <item>作</item>
      </candidateList>
      <explain>❶起：振～｜日出而～｜一鼓～气｜枪声大～。❷〈动〉从事某种活动：～孽｜～报告｜自～自受。❸〈动〉写作：著～｜～曲｜～书（写信）。❹作品：佳～｜杰～｜成功之～。❺装：～态｜装模～样。❻〈动〉当成；作为：～保｜～废｜认贼～父。❼发作：～呕｜～怪。</explain>
      <paraID>6A0F149A</paraID>
      <start>25</start>
      <end>26</end>
      <status>unmodified</status>
      <modifiedWord/>
      <trackRevisions>false</trackRevisions>
    </reviewItem>
    <reviewItem>
      <errorID>087f23f0-4306-430f-a469-52e7a521b222</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63F77AA</paraID>
      <start>0</start>
      <end>2</end>
      <status>unmodified</status>
      <modifiedWord/>
      <trackRevisions>false</trackRevisions>
    </reviewItem>
    <reviewItem>
      <errorID>56f515dc-2b18-4072-b821-dc82b56b9aca</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6903D041</paraID>
      <start>0</start>
      <end>2</end>
      <status>unmodified</status>
      <modifiedWord/>
      <trackRevisions>false</trackRevisions>
    </reviewItem>
    <reviewItem>
      <errorID>4e37a298-a107-4d0a-a94b-94de36b83388</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18EA5D5</paraID>
      <start>0</start>
      <end>2</end>
      <status>unmodified</status>
      <modifiedWord/>
      <trackRevisions>false</trackRevisions>
    </reviewItem>
    <reviewItem>
      <errorID>f5377deb-0781-4ea8-98ca-c37920947bbe</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5F9D1E8E</paraID>
      <start>0</start>
      <end>2</end>
      <status>unmodified</status>
      <modifiedWord/>
      <trackRevisions>false</trackRevisions>
    </reviewItem>
    <reviewItem>
      <errorID>704aaaac-5686-42a0-a17d-9d527ca6c918</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7C8B09B2</paraID>
      <start>0</start>
      <end>2</end>
      <status>unmodified</status>
      <modifiedWord/>
      <trackRevisions>false</trackRevisions>
    </reviewItem>
    <reviewItem>
      <errorID>1660fcc9-6345-4f5b-b163-5877d1c48968</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452B87A1</paraID>
      <start>0</start>
      <end>2</end>
      <status>unmodified</status>
      <modifiedWord/>
      <trackRevisions>false</trackRevisions>
    </reviewItem>
    <reviewItem>
      <errorID>6de0c36d-04df-481c-80a5-7992d29fc0a0</errorID>
      <errorWord>监察部</errorWord>
      <group>L1_Knowledge</group>
      <groupName>知识性问题</groupName>
      <ability>L2_Organization</ability>
      <abilityName>机构检查</abilityName>
      <candidateList>
        <item>国家监察委员会</item>
      </candidateList>
      <explain>2018年3月，中共中央印发了《深化党和国家机构改革方案》，将监察部的职责整合到新组建的国家监察委员会。不再保留监察部。</explain>
      <paraID>3EC3EC4F</paraID>
      <start>56</start>
      <end>59</end>
      <status>unmodified</status>
      <modifiedWord/>
      <trackRevisions>false</trackRevisions>
    </reviewItem>
    <reviewItem>
      <errorID>8b5bb092-6b7e-4ce3-9262-4a79a6dda814</errorID>
      <errorWord>了解招</errorWord>
      <group>L1_Word</group>
      <groupName>字词问题</groupName>
      <ability>L2_Typo</ability>
      <abilityName>字词错误</abilityName>
      <candidateList>
        <item>了解</item>
      </candidateList>
      <explain/>
      <paraID>4A403B1D</paraID>
      <start>27</start>
      <end>29</end>
      <status>modified</status>
      <modifiedWord>了解</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b6206e4-004e-4f8f-820f-5baf7a1be729}">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27</Pages>
  <Words>5931</Words>
  <Characters>6472</Characters>
  <Lines>16</Lines>
  <Paragraphs>4</Paragraphs>
  <TotalTime>11</TotalTime>
  <ScaleCrop>false</ScaleCrop>
  <LinksUpToDate>false</LinksUpToDate>
  <CharactersWithSpaces>7000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2021-12-22T02:08:00Z</dcterms:created>
  <dc:creator>Windows User</dc:creator>
  <cp:lastModifiedBy>李雯</cp:lastModifiedBy>
  <cp:lastPrinted>2025-11-19T07:09:00Z</cp:lastPrinted>
  <dcterms:modified xsi:type="dcterms:W3CDTF">2025-12-25T06:29:14Z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6A24CE824E0943F180E5AB8E29A99D29_13</vt:lpwstr>
  </property>
  <property fmtid="{D5CDD505-2E9C-101B-9397-08002B2CF9AE}" pid="4" name="KSOTemplateDocerSaveRecord">
    <vt:lpwstr>eyJoZGlkIjoiNjU5NzNkNThjM2FhY2Q5MWY4NTI3MzQ2MDYzMmQ3YzAiLCJ1c2VySWQiOiIxNTA4NjAyOTExIn0=</vt:lpwstr>
  </property>
</Properties>
</file>